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24A07" w14:textId="403A937B" w:rsidR="0018512D" w:rsidRDefault="00802052" w:rsidP="0077127D">
      <w:pPr>
        <w:jc w:val="center"/>
        <w:rPr>
          <w:rFonts w:cstheme="minorHAnsi"/>
        </w:rPr>
      </w:pPr>
      <w:r>
        <w:rPr>
          <w:rFonts w:cstheme="minorHAnsi"/>
          <w:noProof/>
        </w:rPr>
        <w:drawing>
          <wp:inline distT="0" distB="0" distL="0" distR="0" wp14:anchorId="451BCE1E" wp14:editId="6FE85CBC">
            <wp:extent cx="1114425" cy="6572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4425" cy="657225"/>
                    </a:xfrm>
                    <a:prstGeom prst="rect">
                      <a:avLst/>
                    </a:prstGeom>
                    <a:noFill/>
                  </pic:spPr>
                </pic:pic>
              </a:graphicData>
            </a:graphic>
          </wp:inline>
        </w:drawing>
      </w:r>
    </w:p>
    <w:p w14:paraId="5199E89F" w14:textId="5A7B8A47" w:rsidR="00186240" w:rsidRDefault="00186240" w:rsidP="0077127D">
      <w:pPr>
        <w:jc w:val="center"/>
        <w:rPr>
          <w:rFonts w:cstheme="minorHAnsi"/>
        </w:rPr>
      </w:pPr>
    </w:p>
    <w:p w14:paraId="248FA838" w14:textId="36B98FAB" w:rsidR="00186240" w:rsidRPr="00802052" w:rsidRDefault="00802052" w:rsidP="00802052">
      <w:pPr>
        <w:jc w:val="center"/>
        <w:rPr>
          <w:b/>
          <w:bCs/>
          <w:lang w:eastAsia="zh-CN"/>
        </w:rPr>
      </w:pPr>
      <w:r w:rsidRPr="00802052">
        <w:rPr>
          <w:b/>
          <w:bCs/>
          <w:lang w:eastAsia="zh-CN"/>
        </w:rPr>
        <w:t>Ministère de la Culture et de la Communication</w:t>
      </w:r>
    </w:p>
    <w:p w14:paraId="5074A63A" w14:textId="2619D025" w:rsidR="00186240" w:rsidRDefault="00186240" w:rsidP="0077127D">
      <w:pPr>
        <w:jc w:val="center"/>
        <w:rPr>
          <w:rFonts w:cstheme="minorHAnsi"/>
        </w:rPr>
      </w:pPr>
    </w:p>
    <w:p w14:paraId="10F386B6" w14:textId="570A82EA" w:rsidR="00186240" w:rsidRPr="00186240" w:rsidRDefault="00186240" w:rsidP="00186240">
      <w:pPr>
        <w:jc w:val="center"/>
        <w:rPr>
          <w:lang w:eastAsia="zh-CN"/>
        </w:rPr>
      </w:pPr>
    </w:p>
    <w:p w14:paraId="2C6F3D6F" w14:textId="2777ACF7" w:rsidR="00186240" w:rsidRPr="00186240" w:rsidRDefault="00186240" w:rsidP="00186240">
      <w:pPr>
        <w:jc w:val="center"/>
        <w:rPr>
          <w:lang w:eastAsia="zh-CN"/>
        </w:rPr>
      </w:pPr>
      <w:r w:rsidRPr="00186240">
        <w:rPr>
          <w:lang w:eastAsia="zh-CN"/>
        </w:rPr>
        <w:fldChar w:fldCharType="begin"/>
      </w:r>
      <w:r w:rsidR="00D7462A">
        <w:rPr>
          <w:lang w:eastAsia="zh-CN"/>
        </w:rPr>
        <w:instrText xml:space="preserve"> INCLUDEPICTURE "\\\\EAV.FRA\\var\\folders\\db\\65x3j8pn6f5gkxs00q1l62dc0000gp\\T\\com.microsoft.Word\\WebArchiveCopyPasteTempFiles\\page1image37332112" \* MERGEFORMAT </w:instrText>
      </w:r>
      <w:r w:rsidRPr="00186240">
        <w:rPr>
          <w:lang w:eastAsia="zh-CN"/>
        </w:rPr>
        <w:fldChar w:fldCharType="separate"/>
      </w:r>
      <w:r w:rsidRPr="00186240">
        <w:rPr>
          <w:noProof/>
        </w:rPr>
        <w:drawing>
          <wp:inline distT="0" distB="0" distL="0" distR="0" wp14:anchorId="6F1FA7A4" wp14:editId="30EEE10A">
            <wp:extent cx="3481705" cy="1588770"/>
            <wp:effectExtent l="0" t="0" r="0" b="0"/>
            <wp:docPr id="3" name="Image 3" descr="page1image3733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ge1image373321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81705" cy="1588770"/>
                    </a:xfrm>
                    <a:prstGeom prst="rect">
                      <a:avLst/>
                    </a:prstGeom>
                    <a:noFill/>
                    <a:ln>
                      <a:noFill/>
                    </a:ln>
                  </pic:spPr>
                </pic:pic>
              </a:graphicData>
            </a:graphic>
          </wp:inline>
        </w:drawing>
      </w:r>
      <w:r w:rsidRPr="00186240">
        <w:rPr>
          <w:lang w:eastAsia="zh-CN"/>
        </w:rPr>
        <w:fldChar w:fldCharType="end"/>
      </w:r>
    </w:p>
    <w:p w14:paraId="4752E373" w14:textId="51EC7B9B" w:rsidR="00186240" w:rsidRDefault="00186240" w:rsidP="0077127D">
      <w:pPr>
        <w:jc w:val="center"/>
        <w:rPr>
          <w:rFonts w:cstheme="minorHAnsi"/>
        </w:rPr>
      </w:pPr>
    </w:p>
    <w:p w14:paraId="784ED86D" w14:textId="1AADC879" w:rsidR="00186240" w:rsidRPr="003846FF" w:rsidRDefault="00186240" w:rsidP="00186240">
      <w:pPr>
        <w:tabs>
          <w:tab w:val="left" w:pos="5603"/>
        </w:tabs>
        <w:rPr>
          <w:rFonts w:cstheme="minorHAnsi"/>
        </w:rPr>
      </w:pPr>
    </w:p>
    <w:p w14:paraId="2600E29C" w14:textId="77777777" w:rsidR="00B71E55" w:rsidRPr="003846FF" w:rsidRDefault="00B71E55" w:rsidP="0077127D">
      <w:pPr>
        <w:ind w:left="567"/>
        <w:jc w:val="center"/>
        <w:rPr>
          <w:rFonts w:cstheme="minorHAnsi"/>
          <w:szCs w:val="22"/>
        </w:rPr>
      </w:pPr>
    </w:p>
    <w:p w14:paraId="0B0231AC" w14:textId="77777777" w:rsidR="00B71E55" w:rsidRPr="003846FF" w:rsidRDefault="00B71E55" w:rsidP="0013295A">
      <w:pPr>
        <w:ind w:left="567"/>
        <w:jc w:val="center"/>
        <w:rPr>
          <w:rFonts w:cstheme="minorHAnsi"/>
          <w:szCs w:val="22"/>
        </w:rPr>
      </w:pPr>
    </w:p>
    <w:p w14:paraId="68AEE849" w14:textId="77777777" w:rsidR="0013295A" w:rsidRPr="00252FD4" w:rsidRDefault="0013295A" w:rsidP="0013295A">
      <w:pPr>
        <w:jc w:val="center"/>
        <w:rPr>
          <w:rFonts w:ascii="Theinhardt Medium" w:hAnsi="Theinhardt Medium" w:cs="Theinhardt Medium"/>
          <w:b/>
          <w:bCs/>
          <w:caps/>
          <w:sz w:val="22"/>
          <w:szCs w:val="22"/>
        </w:rPr>
      </w:pPr>
      <w:r w:rsidRPr="00252FD4">
        <w:rPr>
          <w:rFonts w:ascii="Theinhardt Medium" w:hAnsi="Theinhardt Medium" w:cs="Theinhardt Medium"/>
          <w:b/>
          <w:bCs/>
          <w:caps/>
          <w:sz w:val="22"/>
          <w:szCs w:val="22"/>
        </w:rPr>
        <w:t>MARCHÉ PUBLIC DE SERVICES</w:t>
      </w:r>
    </w:p>
    <w:p w14:paraId="01E44793" w14:textId="77777777" w:rsidR="00B71E55" w:rsidRPr="00252FD4" w:rsidRDefault="00B71E55" w:rsidP="0013295A">
      <w:pPr>
        <w:ind w:right="-283"/>
        <w:jc w:val="center"/>
        <w:rPr>
          <w:rFonts w:ascii="Theinhardt Medium" w:hAnsi="Theinhardt Medium" w:cs="Theinhardt Medium"/>
          <w:sz w:val="22"/>
          <w:szCs w:val="22"/>
        </w:rPr>
      </w:pPr>
    </w:p>
    <w:p w14:paraId="2D9A8BE0" w14:textId="77777777" w:rsidR="00B71E55" w:rsidRPr="00252FD4" w:rsidRDefault="00B71E55" w:rsidP="0077127D">
      <w:pPr>
        <w:ind w:right="-283"/>
        <w:jc w:val="center"/>
        <w:rPr>
          <w:rFonts w:ascii="Theinhardt Medium" w:hAnsi="Theinhardt Medium" w:cs="Theinhardt Medium"/>
          <w:sz w:val="22"/>
          <w:szCs w:val="22"/>
        </w:rPr>
      </w:pPr>
    </w:p>
    <w:p w14:paraId="1CF4D012" w14:textId="77777777" w:rsidR="00B71E55" w:rsidRPr="00252FD4" w:rsidRDefault="00B71E55" w:rsidP="0077127D">
      <w:pPr>
        <w:ind w:right="-283"/>
        <w:jc w:val="center"/>
        <w:rPr>
          <w:rFonts w:ascii="Theinhardt Medium" w:hAnsi="Theinhardt Medium" w:cs="Theinhardt Medium"/>
          <w:sz w:val="22"/>
          <w:szCs w:val="22"/>
        </w:rPr>
      </w:pPr>
    </w:p>
    <w:p w14:paraId="76DEF5C9" w14:textId="77777777" w:rsidR="00B71E55" w:rsidRPr="00252FD4" w:rsidRDefault="00B71E55" w:rsidP="0077127D">
      <w:pPr>
        <w:pBdr>
          <w:top w:val="single" w:sz="6" w:space="1" w:color="auto"/>
          <w:left w:val="single" w:sz="6" w:space="4" w:color="auto"/>
          <w:bottom w:val="single" w:sz="6" w:space="1" w:color="auto"/>
          <w:right w:val="single" w:sz="6" w:space="4" w:color="auto"/>
        </w:pBdr>
        <w:ind w:right="-283"/>
        <w:jc w:val="center"/>
        <w:rPr>
          <w:rFonts w:ascii="Theinhardt Medium" w:hAnsi="Theinhardt Medium" w:cs="Theinhardt Medium"/>
          <w:sz w:val="22"/>
          <w:szCs w:val="22"/>
        </w:rPr>
      </w:pPr>
    </w:p>
    <w:p w14:paraId="62882983" w14:textId="5B50A745" w:rsidR="00B71E55" w:rsidRPr="00252FD4" w:rsidRDefault="00B71E55" w:rsidP="0077127D">
      <w:pPr>
        <w:pBdr>
          <w:top w:val="single" w:sz="6" w:space="1" w:color="auto"/>
          <w:left w:val="single" w:sz="6" w:space="4" w:color="auto"/>
          <w:bottom w:val="single" w:sz="6" w:space="1" w:color="auto"/>
          <w:right w:val="single" w:sz="6" w:space="4" w:color="auto"/>
        </w:pBdr>
        <w:ind w:right="-283"/>
        <w:jc w:val="center"/>
        <w:rPr>
          <w:rFonts w:ascii="Theinhardt Medium" w:hAnsi="Theinhardt Medium" w:cs="Theinhardt Medium"/>
          <w:b/>
          <w:bCs/>
          <w:caps/>
          <w:sz w:val="22"/>
          <w:szCs w:val="22"/>
        </w:rPr>
      </w:pPr>
      <w:r w:rsidRPr="00252FD4">
        <w:rPr>
          <w:rFonts w:ascii="Theinhardt Medium" w:hAnsi="Theinhardt Medium" w:cs="Theinhardt Medium"/>
          <w:b/>
          <w:bCs/>
          <w:caps/>
          <w:sz w:val="22"/>
          <w:szCs w:val="22"/>
        </w:rPr>
        <w:t>Cahier des clauses administratives particulières</w:t>
      </w:r>
    </w:p>
    <w:p w14:paraId="1CAD6C6B" w14:textId="14336643" w:rsidR="00B71E55" w:rsidRPr="00252FD4" w:rsidRDefault="00B71E55" w:rsidP="0077127D">
      <w:pPr>
        <w:pBdr>
          <w:top w:val="single" w:sz="6" w:space="1" w:color="auto"/>
          <w:left w:val="single" w:sz="6" w:space="4" w:color="auto"/>
          <w:bottom w:val="single" w:sz="6" w:space="1" w:color="auto"/>
          <w:right w:val="single" w:sz="6" w:space="4" w:color="auto"/>
        </w:pBdr>
        <w:ind w:right="-283"/>
        <w:jc w:val="center"/>
        <w:rPr>
          <w:rFonts w:ascii="Theinhardt Medium" w:hAnsi="Theinhardt Medium" w:cs="Theinhardt Medium"/>
          <w:b/>
          <w:bCs/>
          <w:sz w:val="22"/>
          <w:szCs w:val="22"/>
        </w:rPr>
      </w:pPr>
      <w:r w:rsidRPr="00252FD4">
        <w:rPr>
          <w:rFonts w:ascii="Theinhardt Medium" w:hAnsi="Theinhardt Medium" w:cs="Theinhardt Medium"/>
          <w:b/>
          <w:bCs/>
          <w:sz w:val="22"/>
          <w:szCs w:val="22"/>
        </w:rPr>
        <w:t>(</w:t>
      </w:r>
      <w:r w:rsidRPr="00252FD4">
        <w:rPr>
          <w:rFonts w:ascii="Theinhardt Medium" w:hAnsi="Theinhardt Medium" w:cs="Theinhardt Medium"/>
          <w:b/>
          <w:sz w:val="22"/>
          <w:szCs w:val="22"/>
        </w:rPr>
        <w:t>CCAP n°202</w:t>
      </w:r>
      <w:r w:rsidR="00D36795" w:rsidRPr="00252FD4">
        <w:rPr>
          <w:rFonts w:ascii="Theinhardt Medium" w:hAnsi="Theinhardt Medium" w:cs="Theinhardt Medium"/>
          <w:b/>
          <w:sz w:val="22"/>
          <w:szCs w:val="22"/>
        </w:rPr>
        <w:t>6</w:t>
      </w:r>
      <w:r w:rsidR="00802052" w:rsidRPr="00252FD4">
        <w:rPr>
          <w:rFonts w:ascii="Theinhardt Medium" w:hAnsi="Theinhardt Medium" w:cs="Theinhardt Medium"/>
          <w:b/>
          <w:sz w:val="22"/>
          <w:szCs w:val="22"/>
        </w:rPr>
        <w:t>-</w:t>
      </w:r>
      <w:r w:rsidR="00414DE0" w:rsidRPr="00252FD4">
        <w:rPr>
          <w:rFonts w:ascii="Theinhardt Medium" w:hAnsi="Theinhardt Medium" w:cs="Theinhardt Medium"/>
          <w:b/>
          <w:sz w:val="22"/>
          <w:szCs w:val="22"/>
        </w:rPr>
        <w:t>0</w:t>
      </w:r>
      <w:r w:rsidR="00ED4B1F" w:rsidRPr="00252FD4">
        <w:rPr>
          <w:rFonts w:ascii="Theinhardt Medium" w:hAnsi="Theinhardt Medium" w:cs="Theinhardt Medium"/>
          <w:b/>
          <w:sz w:val="22"/>
          <w:szCs w:val="22"/>
        </w:rPr>
        <w:t>0</w:t>
      </w:r>
      <w:r w:rsidR="009B3B96" w:rsidRPr="00252FD4">
        <w:rPr>
          <w:rFonts w:ascii="Theinhardt Medium" w:hAnsi="Theinhardt Medium" w:cs="Theinhardt Medium"/>
          <w:b/>
          <w:sz w:val="22"/>
          <w:szCs w:val="22"/>
        </w:rPr>
        <w:t>5</w:t>
      </w:r>
      <w:r w:rsidR="00ED4B1F" w:rsidRPr="00252FD4">
        <w:rPr>
          <w:rFonts w:ascii="Theinhardt Medium" w:hAnsi="Theinhardt Medium" w:cs="Theinhardt Medium"/>
          <w:b/>
          <w:sz w:val="22"/>
          <w:szCs w:val="22"/>
        </w:rPr>
        <w:t xml:space="preserve"> </w:t>
      </w:r>
      <w:r w:rsidRPr="00252FD4">
        <w:rPr>
          <w:rFonts w:ascii="Theinhardt Medium" w:hAnsi="Theinhardt Medium" w:cs="Theinhardt Medium"/>
          <w:b/>
          <w:sz w:val="22"/>
          <w:szCs w:val="22"/>
        </w:rPr>
        <w:t xml:space="preserve">en date </w:t>
      </w:r>
      <w:r w:rsidR="00180B22" w:rsidRPr="00252FD4">
        <w:rPr>
          <w:rFonts w:ascii="Theinhardt Medium" w:hAnsi="Theinhardt Medium" w:cs="Theinhardt Medium"/>
          <w:b/>
          <w:sz w:val="22"/>
          <w:szCs w:val="22"/>
        </w:rPr>
        <w:t>d</w:t>
      </w:r>
      <w:r w:rsidR="00441199" w:rsidRPr="00252FD4">
        <w:rPr>
          <w:rFonts w:ascii="Theinhardt Medium" w:hAnsi="Theinhardt Medium" w:cs="Theinhardt Medium"/>
          <w:b/>
          <w:sz w:val="22"/>
          <w:szCs w:val="22"/>
        </w:rPr>
        <w:t xml:space="preserve">u </w:t>
      </w:r>
      <w:r w:rsidR="00852F3F">
        <w:rPr>
          <w:rFonts w:ascii="Theinhardt Medium" w:hAnsi="Theinhardt Medium" w:cs="Theinhardt Medium"/>
          <w:b/>
          <w:sz w:val="22"/>
          <w:szCs w:val="22"/>
        </w:rPr>
        <w:t>26</w:t>
      </w:r>
      <w:r w:rsidR="00AE0D7F">
        <w:rPr>
          <w:rFonts w:ascii="Theinhardt Medium" w:hAnsi="Theinhardt Medium" w:cs="Theinhardt Medium"/>
          <w:b/>
          <w:sz w:val="22"/>
          <w:szCs w:val="22"/>
        </w:rPr>
        <w:t xml:space="preserve"> mai</w:t>
      </w:r>
      <w:r w:rsidR="00D36795" w:rsidRPr="00252FD4">
        <w:rPr>
          <w:rFonts w:ascii="Theinhardt Medium" w:hAnsi="Theinhardt Medium" w:cs="Theinhardt Medium"/>
          <w:b/>
          <w:sz w:val="22"/>
          <w:szCs w:val="22"/>
        </w:rPr>
        <w:t xml:space="preserve"> 2026</w:t>
      </w:r>
      <w:r w:rsidR="008D3031" w:rsidRPr="00252FD4">
        <w:rPr>
          <w:rFonts w:ascii="Theinhardt Medium" w:hAnsi="Theinhardt Medium" w:cs="Theinhardt Medium"/>
          <w:b/>
          <w:sz w:val="22"/>
          <w:szCs w:val="22"/>
        </w:rPr>
        <w:t>)</w:t>
      </w:r>
    </w:p>
    <w:p w14:paraId="442518F1" w14:textId="77777777" w:rsidR="00B71E55" w:rsidRPr="00252FD4" w:rsidRDefault="00B71E55" w:rsidP="0077127D">
      <w:pPr>
        <w:pBdr>
          <w:top w:val="single" w:sz="6" w:space="1" w:color="auto"/>
          <w:left w:val="single" w:sz="6" w:space="4" w:color="auto"/>
          <w:bottom w:val="single" w:sz="6" w:space="1" w:color="auto"/>
          <w:right w:val="single" w:sz="6" w:space="4" w:color="auto"/>
        </w:pBdr>
        <w:ind w:right="-283"/>
        <w:jc w:val="center"/>
        <w:rPr>
          <w:rFonts w:ascii="Theinhardt Medium" w:hAnsi="Theinhardt Medium" w:cs="Theinhardt Medium"/>
          <w:b/>
          <w:bCs/>
          <w:sz w:val="22"/>
          <w:szCs w:val="22"/>
        </w:rPr>
      </w:pPr>
    </w:p>
    <w:p w14:paraId="5E3AA7BF" w14:textId="77777777" w:rsidR="00B71E55" w:rsidRPr="00252FD4" w:rsidRDefault="00B71E55" w:rsidP="0077127D">
      <w:pPr>
        <w:shd w:val="clear" w:color="auto" w:fill="FFFFFF"/>
        <w:tabs>
          <w:tab w:val="left" w:pos="3969"/>
        </w:tabs>
        <w:ind w:right="-283"/>
        <w:rPr>
          <w:rFonts w:ascii="Theinhardt Medium" w:hAnsi="Theinhardt Medium" w:cs="Theinhardt Medium"/>
          <w:sz w:val="22"/>
          <w:szCs w:val="22"/>
        </w:rPr>
      </w:pPr>
    </w:p>
    <w:p w14:paraId="0B422E32" w14:textId="77777777" w:rsidR="00B71E55" w:rsidRPr="00252FD4" w:rsidRDefault="00B71E55" w:rsidP="0077127D">
      <w:pPr>
        <w:shd w:val="clear" w:color="auto" w:fill="FFFFFF"/>
        <w:tabs>
          <w:tab w:val="left" w:pos="3969"/>
        </w:tabs>
        <w:ind w:right="-283"/>
        <w:rPr>
          <w:rFonts w:ascii="Theinhardt Medium" w:hAnsi="Theinhardt Medium" w:cs="Theinhardt Medium"/>
          <w:sz w:val="22"/>
          <w:szCs w:val="22"/>
        </w:rPr>
      </w:pPr>
    </w:p>
    <w:p w14:paraId="04F2E58C" w14:textId="77777777" w:rsidR="00B71E55" w:rsidRPr="00252FD4" w:rsidRDefault="00B71E55" w:rsidP="0077127D">
      <w:pPr>
        <w:shd w:val="clear" w:color="auto" w:fill="FFFFFF"/>
        <w:tabs>
          <w:tab w:val="left" w:pos="3969"/>
        </w:tabs>
        <w:ind w:right="-283"/>
        <w:rPr>
          <w:rFonts w:ascii="Theinhardt Medium" w:hAnsi="Theinhardt Medium" w:cs="Theinhardt Medium"/>
          <w:sz w:val="22"/>
          <w:szCs w:val="22"/>
        </w:rPr>
      </w:pPr>
    </w:p>
    <w:p w14:paraId="755CD3DE" w14:textId="77777777" w:rsidR="00B71E55" w:rsidRPr="00252FD4" w:rsidRDefault="00B71E55" w:rsidP="0077127D">
      <w:pPr>
        <w:shd w:val="clear" w:color="auto" w:fill="FFFFFF"/>
        <w:tabs>
          <w:tab w:val="left" w:pos="3969"/>
        </w:tabs>
        <w:ind w:right="-283"/>
        <w:rPr>
          <w:rFonts w:ascii="Theinhardt Medium" w:hAnsi="Theinhardt Medium" w:cs="Theinhardt Medium"/>
          <w:sz w:val="22"/>
          <w:szCs w:val="22"/>
        </w:rPr>
      </w:pPr>
    </w:p>
    <w:p w14:paraId="0538EBB4" w14:textId="77777777" w:rsidR="00B71E55" w:rsidRPr="00252FD4" w:rsidRDefault="00B71E55" w:rsidP="0077127D">
      <w:pPr>
        <w:pBdr>
          <w:top w:val="single" w:sz="4" w:space="1" w:color="auto"/>
          <w:left w:val="single" w:sz="4" w:space="4" w:color="auto"/>
          <w:bottom w:val="single" w:sz="4" w:space="18" w:color="auto"/>
          <w:right w:val="single" w:sz="4" w:space="4" w:color="auto"/>
        </w:pBdr>
        <w:shd w:val="clear" w:color="auto" w:fill="FFFFFF"/>
        <w:tabs>
          <w:tab w:val="left" w:pos="3969"/>
        </w:tabs>
        <w:ind w:right="-283"/>
        <w:rPr>
          <w:rFonts w:ascii="Theinhardt Medium" w:hAnsi="Theinhardt Medium" w:cs="Theinhardt Medium"/>
          <w:sz w:val="22"/>
          <w:szCs w:val="22"/>
        </w:rPr>
      </w:pPr>
      <w:r w:rsidRPr="00252FD4">
        <w:rPr>
          <w:rFonts w:ascii="Theinhardt Medium" w:hAnsi="Theinhardt Medium" w:cs="Theinhardt Medium"/>
          <w:sz w:val="22"/>
          <w:szCs w:val="22"/>
        </w:rPr>
        <w:t>Objet du marché :</w:t>
      </w:r>
    </w:p>
    <w:p w14:paraId="7D477B0E" w14:textId="77777777" w:rsidR="00733301" w:rsidRPr="00252FD4" w:rsidRDefault="00733301" w:rsidP="0077127D">
      <w:pPr>
        <w:pBdr>
          <w:top w:val="single" w:sz="4" w:space="1" w:color="auto"/>
          <w:left w:val="single" w:sz="4" w:space="4" w:color="auto"/>
          <w:bottom w:val="single" w:sz="4" w:space="18" w:color="auto"/>
          <w:right w:val="single" w:sz="4" w:space="4" w:color="auto"/>
        </w:pBdr>
        <w:shd w:val="clear" w:color="auto" w:fill="FFFFFF"/>
        <w:tabs>
          <w:tab w:val="left" w:pos="3969"/>
        </w:tabs>
        <w:ind w:right="-283"/>
        <w:rPr>
          <w:rFonts w:ascii="Theinhardt Medium" w:hAnsi="Theinhardt Medium" w:cs="Theinhardt Medium"/>
          <w:sz w:val="22"/>
          <w:szCs w:val="22"/>
        </w:rPr>
      </w:pPr>
    </w:p>
    <w:p w14:paraId="19EC0639" w14:textId="1E8750E3" w:rsidR="00942B2B" w:rsidRPr="00252FD4" w:rsidRDefault="00D36795" w:rsidP="00942B2B">
      <w:pPr>
        <w:pBdr>
          <w:top w:val="single" w:sz="4" w:space="1" w:color="auto"/>
          <w:left w:val="single" w:sz="4" w:space="4" w:color="auto"/>
          <w:bottom w:val="single" w:sz="4" w:space="18" w:color="auto"/>
          <w:right w:val="single" w:sz="4" w:space="4" w:color="auto"/>
        </w:pBdr>
        <w:tabs>
          <w:tab w:val="left" w:pos="1134"/>
        </w:tabs>
        <w:spacing w:before="60" w:after="60"/>
        <w:ind w:right="-283"/>
        <w:jc w:val="center"/>
        <w:rPr>
          <w:rFonts w:ascii="Theinhardt Medium" w:eastAsia="MS Mincho" w:hAnsi="Theinhardt Medium" w:cs="Theinhardt Medium"/>
          <w:b/>
          <w:bCs/>
          <w:caps/>
          <w:sz w:val="22"/>
          <w:szCs w:val="22"/>
          <w:lang w:eastAsia="en-US"/>
        </w:rPr>
      </w:pPr>
      <w:bookmarkStart w:id="0" w:name="_Hlk175755792"/>
      <w:r w:rsidRPr="00252FD4">
        <w:rPr>
          <w:rFonts w:ascii="Theinhardt Medium" w:eastAsiaTheme="minorEastAsia" w:hAnsi="Theinhardt Medium" w:cs="Theinhardt Medium"/>
          <w:b/>
          <w:bCs/>
          <w:caps/>
          <w:sz w:val="22"/>
          <w:szCs w:val="22"/>
          <w:lang w:eastAsia="en-US"/>
        </w:rPr>
        <w:t>Services d</w:t>
      </w:r>
      <w:r w:rsidR="007A7056" w:rsidRPr="00252FD4">
        <w:rPr>
          <w:rFonts w:ascii="Theinhardt Medium" w:eastAsiaTheme="minorEastAsia" w:hAnsi="Theinhardt Medium" w:cs="Theinhardt Medium"/>
          <w:b/>
          <w:bCs/>
          <w:caps/>
          <w:sz w:val="22"/>
          <w:szCs w:val="22"/>
          <w:lang w:eastAsia="en-US"/>
        </w:rPr>
        <w:t>’</w:t>
      </w:r>
      <w:r w:rsidRPr="00252FD4">
        <w:rPr>
          <w:rFonts w:ascii="Theinhardt Medium" w:eastAsiaTheme="minorEastAsia" w:hAnsi="Theinhardt Medium" w:cs="Theinhardt Medium"/>
          <w:b/>
          <w:bCs/>
          <w:caps/>
          <w:sz w:val="22"/>
          <w:szCs w:val="22"/>
          <w:lang w:eastAsia="en-US"/>
        </w:rPr>
        <w:t>agence de voyages pour l</w:t>
      </w:r>
      <w:r w:rsidR="00927297" w:rsidRPr="00252FD4">
        <w:rPr>
          <w:rFonts w:ascii="Theinhardt Medium" w:eastAsiaTheme="minorEastAsia" w:hAnsi="Theinhardt Medium" w:cs="Theinhardt Medium"/>
          <w:sz w:val="22"/>
          <w:szCs w:val="22"/>
          <w:lang w:eastAsia="en-US"/>
        </w:rPr>
        <w:t>’</w:t>
      </w:r>
      <w:r w:rsidR="00927297" w:rsidRPr="00927297">
        <w:rPr>
          <w:rFonts w:ascii="Theinhardt Medium" w:eastAsiaTheme="minorEastAsia" w:hAnsi="Theinhardt Medium" w:cs="Theinhardt Medium"/>
          <w:sz w:val="22"/>
          <w:szCs w:val="22"/>
          <w:lang w:eastAsia="en-US"/>
        </w:rPr>
        <w:t>É</w:t>
      </w:r>
      <w:r w:rsidRPr="00252FD4">
        <w:rPr>
          <w:rFonts w:ascii="Theinhardt Medium" w:eastAsiaTheme="minorEastAsia" w:hAnsi="Theinhardt Medium" w:cs="Theinhardt Medium"/>
          <w:b/>
          <w:bCs/>
          <w:caps/>
          <w:sz w:val="22"/>
          <w:szCs w:val="22"/>
          <w:lang w:eastAsia="en-US"/>
        </w:rPr>
        <w:t>nsa VERSAILLES</w:t>
      </w:r>
    </w:p>
    <w:bookmarkEnd w:id="0"/>
    <w:p w14:paraId="52C1B920" w14:textId="77777777" w:rsidR="00B71E55" w:rsidRPr="00252FD4" w:rsidRDefault="00B71E55" w:rsidP="0077127D">
      <w:pPr>
        <w:pStyle w:val="OmniPage7"/>
        <w:framePr w:hSpace="0" w:vSpace="0" w:wrap="auto" w:vAnchor="margin" w:yAlign="inline"/>
        <w:tabs>
          <w:tab w:val="left" w:pos="9435"/>
          <w:tab w:val="right" w:pos="10402"/>
        </w:tabs>
        <w:spacing w:line="240" w:lineRule="auto"/>
        <w:ind w:right="-283"/>
        <w:rPr>
          <w:rFonts w:ascii="Theinhardt Medium" w:hAnsi="Theinhardt Medium" w:cs="Theinhardt Medium"/>
          <w:sz w:val="22"/>
          <w:szCs w:val="22"/>
          <w:lang w:val="fr-FR"/>
        </w:rPr>
      </w:pPr>
    </w:p>
    <w:p w14:paraId="72205F40" w14:textId="77777777" w:rsidR="00ED4B1F" w:rsidRPr="00252FD4" w:rsidRDefault="00ED4B1F" w:rsidP="0077127D">
      <w:pPr>
        <w:pStyle w:val="OmniPage7"/>
        <w:framePr w:hSpace="0" w:vSpace="0" w:wrap="auto" w:vAnchor="margin" w:yAlign="inline"/>
        <w:tabs>
          <w:tab w:val="left" w:pos="9435"/>
          <w:tab w:val="right" w:pos="10402"/>
        </w:tabs>
        <w:spacing w:line="240" w:lineRule="auto"/>
        <w:ind w:right="-283"/>
        <w:rPr>
          <w:rFonts w:ascii="Theinhardt Medium" w:hAnsi="Theinhardt Medium" w:cs="Theinhardt Medium"/>
          <w:sz w:val="22"/>
          <w:szCs w:val="22"/>
          <w:lang w:val="fr-FR"/>
        </w:rPr>
      </w:pPr>
    </w:p>
    <w:p w14:paraId="2D733B19" w14:textId="77777777" w:rsidR="00ED4B1F" w:rsidRPr="00252FD4" w:rsidRDefault="00ED4B1F" w:rsidP="0077127D">
      <w:pPr>
        <w:pStyle w:val="OmniPage7"/>
        <w:framePr w:hSpace="0" w:vSpace="0" w:wrap="auto" w:vAnchor="margin" w:yAlign="inline"/>
        <w:tabs>
          <w:tab w:val="left" w:pos="9435"/>
          <w:tab w:val="right" w:pos="10402"/>
        </w:tabs>
        <w:spacing w:line="240" w:lineRule="auto"/>
        <w:ind w:right="-283"/>
        <w:rPr>
          <w:rFonts w:ascii="Theinhardt Medium" w:hAnsi="Theinhardt Medium" w:cs="Theinhardt Medium"/>
          <w:sz w:val="22"/>
          <w:szCs w:val="22"/>
          <w:lang w:val="fr-FR"/>
        </w:rPr>
      </w:pPr>
    </w:p>
    <w:p w14:paraId="2C966881" w14:textId="77777777" w:rsidR="00ED4B1F" w:rsidRPr="00252FD4" w:rsidRDefault="00ED4B1F" w:rsidP="0077127D">
      <w:pPr>
        <w:pStyle w:val="OmniPage7"/>
        <w:framePr w:hSpace="0" w:vSpace="0" w:wrap="auto" w:vAnchor="margin" w:yAlign="inline"/>
        <w:tabs>
          <w:tab w:val="left" w:pos="9435"/>
          <w:tab w:val="right" w:pos="10402"/>
        </w:tabs>
        <w:spacing w:line="240" w:lineRule="auto"/>
        <w:ind w:right="-283"/>
        <w:rPr>
          <w:rFonts w:ascii="Theinhardt Medium" w:hAnsi="Theinhardt Medium" w:cs="Theinhardt Medium"/>
          <w:sz w:val="22"/>
          <w:szCs w:val="22"/>
          <w:lang w:val="fr-FR"/>
        </w:rPr>
      </w:pPr>
    </w:p>
    <w:p w14:paraId="5FCE9D1B" w14:textId="77777777" w:rsidR="00ED4B1F" w:rsidRPr="00252FD4" w:rsidRDefault="00ED4B1F" w:rsidP="0077127D">
      <w:pPr>
        <w:pStyle w:val="OmniPage7"/>
        <w:framePr w:hSpace="0" w:vSpace="0" w:wrap="auto" w:vAnchor="margin" w:yAlign="inline"/>
        <w:tabs>
          <w:tab w:val="left" w:pos="9435"/>
          <w:tab w:val="right" w:pos="10402"/>
        </w:tabs>
        <w:spacing w:line="240" w:lineRule="auto"/>
        <w:ind w:right="-283"/>
        <w:rPr>
          <w:rFonts w:ascii="Theinhardt Medium" w:hAnsi="Theinhardt Medium" w:cs="Theinhardt Medium"/>
          <w:sz w:val="22"/>
          <w:szCs w:val="22"/>
          <w:lang w:val="fr-FR"/>
        </w:rPr>
      </w:pPr>
    </w:p>
    <w:p w14:paraId="5C151DB0" w14:textId="77777777" w:rsidR="00ED4B1F" w:rsidRPr="00252FD4" w:rsidRDefault="00ED4B1F" w:rsidP="0077127D">
      <w:pPr>
        <w:pStyle w:val="OmniPage7"/>
        <w:framePr w:hSpace="0" w:vSpace="0" w:wrap="auto" w:vAnchor="margin" w:yAlign="inline"/>
        <w:tabs>
          <w:tab w:val="left" w:pos="9435"/>
          <w:tab w:val="right" w:pos="10402"/>
        </w:tabs>
        <w:spacing w:line="240" w:lineRule="auto"/>
        <w:ind w:right="-283"/>
        <w:rPr>
          <w:rFonts w:ascii="Theinhardt Medium" w:hAnsi="Theinhardt Medium" w:cs="Theinhardt Medium"/>
          <w:sz w:val="22"/>
          <w:szCs w:val="22"/>
          <w:lang w:val="fr-FR"/>
        </w:rPr>
      </w:pPr>
    </w:p>
    <w:p w14:paraId="50110725" w14:textId="77777777" w:rsidR="00ED4B1F" w:rsidRPr="00252FD4" w:rsidRDefault="00ED4B1F" w:rsidP="0077127D">
      <w:pPr>
        <w:pStyle w:val="OmniPage7"/>
        <w:framePr w:hSpace="0" w:vSpace="0" w:wrap="auto" w:vAnchor="margin" w:yAlign="inline"/>
        <w:tabs>
          <w:tab w:val="left" w:pos="9435"/>
          <w:tab w:val="right" w:pos="10402"/>
        </w:tabs>
        <w:spacing w:line="240" w:lineRule="auto"/>
        <w:ind w:right="-283"/>
        <w:rPr>
          <w:rFonts w:ascii="Theinhardt Medium" w:hAnsi="Theinhardt Medium" w:cs="Theinhardt Medium"/>
          <w:sz w:val="22"/>
          <w:szCs w:val="22"/>
          <w:lang w:val="fr-FR"/>
        </w:rPr>
      </w:pPr>
    </w:p>
    <w:p w14:paraId="57D74317" w14:textId="77777777" w:rsidR="00ED4B1F" w:rsidRPr="00252FD4" w:rsidRDefault="00ED4B1F" w:rsidP="0077127D">
      <w:pPr>
        <w:pStyle w:val="OmniPage7"/>
        <w:framePr w:hSpace="0" w:vSpace="0" w:wrap="auto" w:vAnchor="margin" w:yAlign="inline"/>
        <w:tabs>
          <w:tab w:val="left" w:pos="9435"/>
          <w:tab w:val="right" w:pos="10402"/>
        </w:tabs>
        <w:spacing w:line="240" w:lineRule="auto"/>
        <w:ind w:right="-283"/>
        <w:rPr>
          <w:rFonts w:ascii="Theinhardt Medium" w:hAnsi="Theinhardt Medium" w:cs="Theinhardt Medium"/>
          <w:sz w:val="22"/>
          <w:szCs w:val="22"/>
          <w:lang w:val="fr-FR"/>
        </w:rPr>
      </w:pPr>
    </w:p>
    <w:p w14:paraId="3D9FDCE1" w14:textId="77777777" w:rsidR="00ED4B1F" w:rsidRPr="00252FD4" w:rsidRDefault="00ED4B1F" w:rsidP="0077127D">
      <w:pPr>
        <w:pStyle w:val="OmniPage7"/>
        <w:framePr w:hSpace="0" w:vSpace="0" w:wrap="auto" w:vAnchor="margin" w:yAlign="inline"/>
        <w:tabs>
          <w:tab w:val="left" w:pos="9435"/>
          <w:tab w:val="right" w:pos="10402"/>
        </w:tabs>
        <w:spacing w:line="240" w:lineRule="auto"/>
        <w:ind w:right="-283"/>
        <w:rPr>
          <w:rFonts w:ascii="Theinhardt Medium" w:hAnsi="Theinhardt Medium" w:cs="Theinhardt Medium"/>
          <w:sz w:val="22"/>
          <w:szCs w:val="22"/>
          <w:lang w:val="fr-FR"/>
        </w:rPr>
      </w:pPr>
    </w:p>
    <w:p w14:paraId="5048419C" w14:textId="6EF5603E" w:rsidR="00B71E55" w:rsidRPr="00252FD4" w:rsidRDefault="00C45116" w:rsidP="73176062">
      <w:pPr>
        <w:ind w:right="-283"/>
        <w:rPr>
          <w:rFonts w:ascii="Theinhardt Medium" w:hAnsi="Theinhardt Medium" w:cs="Theinhardt Medium"/>
          <w:sz w:val="22"/>
          <w:szCs w:val="22"/>
        </w:rPr>
      </w:pPr>
      <w:r>
        <w:rPr>
          <w:rFonts w:ascii="Theinhardt Medium" w:hAnsi="Theinhardt Medium" w:cs="Theinhardt Medium"/>
          <w:sz w:val="22"/>
          <w:szCs w:val="22"/>
        </w:rPr>
        <w:t>L</w:t>
      </w:r>
      <w:r w:rsidR="00B71E55" w:rsidRPr="00252FD4">
        <w:rPr>
          <w:rFonts w:ascii="Theinhardt Medium" w:hAnsi="Theinhardt Medium" w:cs="Theinhardt Medium"/>
          <w:sz w:val="22"/>
          <w:szCs w:val="22"/>
        </w:rPr>
        <w:t>e présent CCAP n°202</w:t>
      </w:r>
      <w:r w:rsidR="00D36795" w:rsidRPr="00252FD4">
        <w:rPr>
          <w:rFonts w:ascii="Theinhardt Medium" w:hAnsi="Theinhardt Medium" w:cs="Theinhardt Medium"/>
          <w:sz w:val="22"/>
          <w:szCs w:val="22"/>
        </w:rPr>
        <w:t>6</w:t>
      </w:r>
      <w:r w:rsidR="00853B88" w:rsidRPr="00252FD4">
        <w:rPr>
          <w:rFonts w:ascii="Theinhardt Medium" w:hAnsi="Theinhardt Medium" w:cs="Theinhardt Medium"/>
          <w:sz w:val="22"/>
          <w:szCs w:val="22"/>
        </w:rPr>
        <w:t>-</w:t>
      </w:r>
      <w:r w:rsidR="00414DE0" w:rsidRPr="00252FD4">
        <w:rPr>
          <w:rFonts w:ascii="Theinhardt Medium" w:hAnsi="Theinhardt Medium" w:cs="Theinhardt Medium"/>
          <w:sz w:val="22"/>
          <w:szCs w:val="22"/>
        </w:rPr>
        <w:t>0</w:t>
      </w:r>
      <w:r w:rsidR="00ED4B1F" w:rsidRPr="00252FD4">
        <w:rPr>
          <w:rFonts w:ascii="Theinhardt Medium" w:hAnsi="Theinhardt Medium" w:cs="Theinhardt Medium"/>
          <w:sz w:val="22"/>
          <w:szCs w:val="22"/>
        </w:rPr>
        <w:t>0</w:t>
      </w:r>
      <w:r w:rsidR="009B3B96" w:rsidRPr="00252FD4">
        <w:rPr>
          <w:rFonts w:ascii="Theinhardt Medium" w:hAnsi="Theinhardt Medium" w:cs="Theinhardt Medium"/>
          <w:sz w:val="22"/>
          <w:szCs w:val="22"/>
        </w:rPr>
        <w:t>5</w:t>
      </w:r>
      <w:r w:rsidR="00414DE0" w:rsidRPr="00252FD4">
        <w:rPr>
          <w:rFonts w:ascii="Theinhardt Medium" w:hAnsi="Theinhardt Medium" w:cs="Theinhardt Medium"/>
          <w:sz w:val="22"/>
          <w:szCs w:val="22"/>
        </w:rPr>
        <w:t xml:space="preserve"> </w:t>
      </w:r>
      <w:r w:rsidR="00B71E55" w:rsidRPr="00252FD4">
        <w:rPr>
          <w:rFonts w:ascii="Theinhardt Medium" w:hAnsi="Theinhardt Medium" w:cs="Theinhardt Medium"/>
          <w:sz w:val="22"/>
          <w:szCs w:val="22"/>
        </w:rPr>
        <w:t xml:space="preserve">comporte </w:t>
      </w:r>
      <w:r w:rsidR="00802052" w:rsidRPr="00252FD4">
        <w:rPr>
          <w:rFonts w:ascii="Theinhardt Medium" w:hAnsi="Theinhardt Medium" w:cs="Theinhardt Medium"/>
          <w:sz w:val="22"/>
          <w:szCs w:val="22"/>
        </w:rPr>
        <w:t>1</w:t>
      </w:r>
      <w:r w:rsidR="34326196" w:rsidRPr="00252FD4">
        <w:rPr>
          <w:rFonts w:ascii="Theinhardt Medium" w:hAnsi="Theinhardt Medium" w:cs="Theinhardt Medium"/>
          <w:sz w:val="22"/>
          <w:szCs w:val="22"/>
        </w:rPr>
        <w:t xml:space="preserve">7 </w:t>
      </w:r>
      <w:r w:rsidR="00B71E55" w:rsidRPr="00252FD4">
        <w:rPr>
          <w:rFonts w:ascii="Theinhardt Medium" w:hAnsi="Theinhardt Medium" w:cs="Theinhardt Medium"/>
          <w:sz w:val="22"/>
          <w:szCs w:val="22"/>
        </w:rPr>
        <w:t xml:space="preserve">articles. Il comprend </w:t>
      </w:r>
      <w:r w:rsidR="00892C9A" w:rsidRPr="00252FD4">
        <w:rPr>
          <w:rFonts w:ascii="Theinhardt Medium" w:hAnsi="Theinhardt Medium" w:cs="Theinhardt Medium"/>
          <w:sz w:val="22"/>
          <w:szCs w:val="22"/>
        </w:rPr>
        <w:t>2</w:t>
      </w:r>
      <w:r w:rsidR="00202E0B">
        <w:rPr>
          <w:rFonts w:ascii="Theinhardt Medium" w:hAnsi="Theinhardt Medium" w:cs="Theinhardt Medium"/>
          <w:sz w:val="22"/>
          <w:szCs w:val="22"/>
        </w:rPr>
        <w:t>0</w:t>
      </w:r>
      <w:r w:rsidR="00B71E55" w:rsidRPr="00252FD4">
        <w:rPr>
          <w:rFonts w:ascii="Theinhardt Medium" w:hAnsi="Theinhardt Medium" w:cs="Theinhardt Medium"/>
          <w:sz w:val="22"/>
          <w:szCs w:val="22"/>
        </w:rPr>
        <w:t xml:space="preserve"> pages numérotées de 1 à </w:t>
      </w:r>
      <w:r w:rsidR="00892C9A" w:rsidRPr="00252FD4">
        <w:rPr>
          <w:rFonts w:ascii="Theinhardt Medium" w:hAnsi="Theinhardt Medium" w:cs="Theinhardt Medium"/>
          <w:sz w:val="22"/>
          <w:szCs w:val="22"/>
        </w:rPr>
        <w:t>2</w:t>
      </w:r>
      <w:r w:rsidR="00202E0B">
        <w:rPr>
          <w:rFonts w:ascii="Theinhardt Medium" w:hAnsi="Theinhardt Medium" w:cs="Theinhardt Medium"/>
          <w:sz w:val="22"/>
          <w:szCs w:val="22"/>
        </w:rPr>
        <w:t>0</w:t>
      </w:r>
      <w:r w:rsidR="00B71E55" w:rsidRPr="00252FD4">
        <w:rPr>
          <w:rFonts w:ascii="Theinhardt Medium" w:hAnsi="Theinhardt Medium" w:cs="Theinhardt Medium"/>
          <w:sz w:val="22"/>
          <w:szCs w:val="22"/>
        </w:rPr>
        <w:t>.</w:t>
      </w:r>
    </w:p>
    <w:p w14:paraId="46ED3CC9" w14:textId="77777777" w:rsidR="009074A2" w:rsidRPr="00252FD4" w:rsidRDefault="009074A2" w:rsidP="0077127D">
      <w:pPr>
        <w:ind w:right="-283"/>
        <w:rPr>
          <w:rFonts w:ascii="Theinhardt Medium" w:hAnsi="Theinhardt Medium" w:cs="Theinhardt Medium"/>
          <w:sz w:val="22"/>
          <w:szCs w:val="22"/>
        </w:rPr>
      </w:pPr>
    </w:p>
    <w:sdt>
      <w:sdtPr>
        <w:rPr>
          <w:rFonts w:ascii="Theinhardt Medium" w:eastAsiaTheme="minorEastAsia" w:hAnsi="Theinhardt Medium" w:cs="Theinhardt Medium"/>
          <w:bCs/>
          <w:caps/>
          <w:noProof/>
          <w:sz w:val="22"/>
          <w:szCs w:val="22"/>
          <w:lang w:eastAsia="en-US"/>
        </w:rPr>
        <w:id w:val="1091350432"/>
        <w:docPartObj>
          <w:docPartGallery w:val="Table of Contents"/>
          <w:docPartUnique/>
        </w:docPartObj>
      </w:sdtPr>
      <w:sdtEndPr/>
      <w:sdtContent>
        <w:p w14:paraId="4DAE83E6" w14:textId="77777777" w:rsidR="00CD73C1" w:rsidRPr="00252FD4" w:rsidRDefault="00CD73C1" w:rsidP="00CD73C1">
          <w:pPr>
            <w:spacing w:after="120"/>
            <w:jc w:val="center"/>
            <w:rPr>
              <w:rFonts w:ascii="Theinhardt Medium" w:hAnsi="Theinhardt Medium" w:cs="Theinhardt Medium"/>
              <w:sz w:val="22"/>
              <w:szCs w:val="22"/>
            </w:rPr>
          </w:pPr>
          <w:r w:rsidRPr="00252FD4">
            <w:rPr>
              <w:rFonts w:ascii="Theinhardt Medium" w:hAnsi="Theinhardt Medium" w:cs="Theinhardt Medium"/>
              <w:b/>
              <w:bCs/>
              <w:sz w:val="22"/>
              <w:szCs w:val="22"/>
            </w:rPr>
            <w:t>SOMMAIRE</w:t>
          </w:r>
        </w:p>
        <w:p w14:paraId="58971BC3" w14:textId="0F0761E4" w:rsidR="003846DB" w:rsidRDefault="4A5BED02">
          <w:pPr>
            <w:pStyle w:val="TM1"/>
            <w:rPr>
              <w:rFonts w:asciiTheme="minorHAnsi" w:hAnsiTheme="minorHAnsi" w:cstheme="minorBidi"/>
              <w:bCs w:val="0"/>
              <w:caps w:val="0"/>
              <w:kern w:val="2"/>
              <w:sz w:val="24"/>
              <w:szCs w:val="24"/>
              <w:lang w:eastAsia="fr-FR"/>
              <w14:ligatures w14:val="standardContextual"/>
            </w:rPr>
          </w:pPr>
          <w:r w:rsidRPr="00252FD4">
            <w:rPr>
              <w:rFonts w:ascii="Theinhardt Medium" w:hAnsi="Theinhardt Medium" w:cs="Theinhardt Medium"/>
            </w:rPr>
            <w:fldChar w:fldCharType="begin"/>
          </w:r>
          <w:r w:rsidR="00CD73C1" w:rsidRPr="00252FD4">
            <w:rPr>
              <w:rFonts w:ascii="Theinhardt Medium" w:hAnsi="Theinhardt Medium" w:cs="Theinhardt Medium"/>
            </w:rPr>
            <w:instrText>TOC \o "1-9" \z \u \h</w:instrText>
          </w:r>
          <w:r w:rsidRPr="00252FD4">
            <w:rPr>
              <w:rFonts w:ascii="Theinhardt Medium" w:hAnsi="Theinhardt Medium" w:cs="Theinhardt Medium"/>
            </w:rPr>
            <w:fldChar w:fldCharType="separate"/>
          </w:r>
          <w:hyperlink w:anchor="_Toc230698501" w:history="1">
            <w:r w:rsidR="003846DB" w:rsidRPr="00877592">
              <w:rPr>
                <w:rStyle w:val="Lienhypertexte"/>
                <w:rFonts w:ascii="Theinhardt Medium" w:hAnsi="Theinhardt Medium" w:cs="Theinhardt Medium"/>
              </w:rPr>
              <w:t>Article 1</w:t>
            </w:r>
            <w:r w:rsidR="003846DB">
              <w:rPr>
                <w:rFonts w:asciiTheme="minorHAnsi" w:hAnsiTheme="minorHAnsi" w:cstheme="minorBidi"/>
                <w:bCs w:val="0"/>
                <w:caps w:val="0"/>
                <w:kern w:val="2"/>
                <w:sz w:val="24"/>
                <w:szCs w:val="24"/>
                <w:lang w:eastAsia="fr-FR"/>
                <w14:ligatures w14:val="standardContextual"/>
              </w:rPr>
              <w:tab/>
            </w:r>
            <w:r w:rsidR="003846DB" w:rsidRPr="00877592">
              <w:rPr>
                <w:rStyle w:val="Lienhypertexte"/>
                <w:rFonts w:ascii="Theinhardt Medium" w:hAnsi="Theinhardt Medium" w:cs="Theinhardt Medium"/>
              </w:rPr>
              <w:t>Terminologie</w:t>
            </w:r>
            <w:r w:rsidR="003846DB">
              <w:rPr>
                <w:webHidden/>
              </w:rPr>
              <w:tab/>
            </w:r>
            <w:r w:rsidR="003846DB">
              <w:rPr>
                <w:webHidden/>
              </w:rPr>
              <w:fldChar w:fldCharType="begin"/>
            </w:r>
            <w:r w:rsidR="003846DB">
              <w:rPr>
                <w:webHidden/>
              </w:rPr>
              <w:instrText xml:space="preserve"> PAGEREF _Toc230698501 \h </w:instrText>
            </w:r>
            <w:r w:rsidR="003846DB">
              <w:rPr>
                <w:webHidden/>
              </w:rPr>
            </w:r>
            <w:r w:rsidR="003846DB">
              <w:rPr>
                <w:webHidden/>
              </w:rPr>
              <w:fldChar w:fldCharType="separate"/>
            </w:r>
            <w:r w:rsidR="003846DB">
              <w:rPr>
                <w:webHidden/>
              </w:rPr>
              <w:t>3</w:t>
            </w:r>
            <w:r w:rsidR="003846DB">
              <w:rPr>
                <w:webHidden/>
              </w:rPr>
              <w:fldChar w:fldCharType="end"/>
            </w:r>
          </w:hyperlink>
        </w:p>
        <w:p w14:paraId="3810DDA2" w14:textId="0F7E055F" w:rsidR="003846DB" w:rsidRDefault="003846DB">
          <w:pPr>
            <w:pStyle w:val="TM1"/>
            <w:rPr>
              <w:rFonts w:asciiTheme="minorHAnsi" w:hAnsiTheme="minorHAnsi" w:cstheme="minorBidi"/>
              <w:bCs w:val="0"/>
              <w:caps w:val="0"/>
              <w:kern w:val="2"/>
              <w:sz w:val="24"/>
              <w:szCs w:val="24"/>
              <w:lang w:eastAsia="fr-FR"/>
              <w14:ligatures w14:val="standardContextual"/>
            </w:rPr>
          </w:pPr>
          <w:hyperlink w:anchor="_Toc230698502" w:history="1">
            <w:r w:rsidRPr="00877592">
              <w:rPr>
                <w:rStyle w:val="Lienhypertexte"/>
                <w:rFonts w:ascii="Theinhardt Medium" w:hAnsi="Theinhardt Medium" w:cs="Theinhardt Medium"/>
              </w:rPr>
              <w:t>Article 2</w:t>
            </w:r>
            <w:r>
              <w:rPr>
                <w:rFonts w:asciiTheme="minorHAnsi" w:hAnsiTheme="minorHAnsi" w:cstheme="minorBidi"/>
                <w:bCs w:val="0"/>
                <w:caps w:val="0"/>
                <w:kern w:val="2"/>
                <w:sz w:val="24"/>
                <w:szCs w:val="24"/>
                <w:lang w:eastAsia="fr-FR"/>
                <w14:ligatures w14:val="standardContextual"/>
              </w:rPr>
              <w:tab/>
            </w:r>
            <w:r w:rsidRPr="00877592">
              <w:rPr>
                <w:rStyle w:val="Lienhypertexte"/>
                <w:rFonts w:ascii="Theinhardt Medium" w:hAnsi="Theinhardt Medium" w:cs="Theinhardt Medium"/>
              </w:rPr>
              <w:t>Objet, procédure, forme et durée du marché</w:t>
            </w:r>
            <w:r>
              <w:rPr>
                <w:webHidden/>
              </w:rPr>
              <w:tab/>
            </w:r>
            <w:r>
              <w:rPr>
                <w:webHidden/>
              </w:rPr>
              <w:fldChar w:fldCharType="begin"/>
            </w:r>
            <w:r>
              <w:rPr>
                <w:webHidden/>
              </w:rPr>
              <w:instrText xml:space="preserve"> PAGEREF _Toc230698502 \h </w:instrText>
            </w:r>
            <w:r>
              <w:rPr>
                <w:webHidden/>
              </w:rPr>
            </w:r>
            <w:r>
              <w:rPr>
                <w:webHidden/>
              </w:rPr>
              <w:fldChar w:fldCharType="separate"/>
            </w:r>
            <w:r>
              <w:rPr>
                <w:webHidden/>
              </w:rPr>
              <w:t>4</w:t>
            </w:r>
            <w:r>
              <w:rPr>
                <w:webHidden/>
              </w:rPr>
              <w:fldChar w:fldCharType="end"/>
            </w:r>
          </w:hyperlink>
        </w:p>
        <w:p w14:paraId="7A1368DD" w14:textId="63EFE65F" w:rsidR="003846DB" w:rsidRDefault="003846DB">
          <w:pPr>
            <w:pStyle w:val="TM2"/>
            <w:rPr>
              <w:noProof/>
              <w:kern w:val="2"/>
              <w:sz w:val="24"/>
              <w:szCs w:val="24"/>
              <w:lang w:eastAsia="fr-FR"/>
              <w14:ligatures w14:val="standardContextual"/>
            </w:rPr>
          </w:pPr>
          <w:hyperlink w:anchor="_Toc230698503" w:history="1">
            <w:r w:rsidRPr="00877592">
              <w:rPr>
                <w:rStyle w:val="Lienhypertexte"/>
                <w:rFonts w:ascii="Theinhardt Medium" w:hAnsi="Theinhardt Medium" w:cs="Theinhardt Medium"/>
                <w:noProof/>
              </w:rPr>
              <w:t>2.1</w:t>
            </w:r>
            <w:r>
              <w:rPr>
                <w:noProof/>
                <w:kern w:val="2"/>
                <w:sz w:val="24"/>
                <w:szCs w:val="24"/>
                <w:lang w:eastAsia="fr-FR"/>
                <w14:ligatures w14:val="standardContextual"/>
              </w:rPr>
              <w:tab/>
            </w:r>
            <w:r w:rsidRPr="00877592">
              <w:rPr>
                <w:rStyle w:val="Lienhypertexte"/>
                <w:rFonts w:ascii="Theinhardt Medium" w:hAnsi="Theinhardt Medium" w:cs="Theinhardt Medium"/>
                <w:noProof/>
              </w:rPr>
              <w:t>Objet du marché</w:t>
            </w:r>
            <w:r>
              <w:rPr>
                <w:noProof/>
                <w:webHidden/>
              </w:rPr>
              <w:tab/>
            </w:r>
            <w:r>
              <w:rPr>
                <w:noProof/>
                <w:webHidden/>
              </w:rPr>
              <w:fldChar w:fldCharType="begin"/>
            </w:r>
            <w:r>
              <w:rPr>
                <w:noProof/>
                <w:webHidden/>
              </w:rPr>
              <w:instrText xml:space="preserve"> PAGEREF _Toc230698503 \h </w:instrText>
            </w:r>
            <w:r>
              <w:rPr>
                <w:noProof/>
                <w:webHidden/>
              </w:rPr>
            </w:r>
            <w:r>
              <w:rPr>
                <w:noProof/>
                <w:webHidden/>
              </w:rPr>
              <w:fldChar w:fldCharType="separate"/>
            </w:r>
            <w:r>
              <w:rPr>
                <w:noProof/>
                <w:webHidden/>
              </w:rPr>
              <w:t>4</w:t>
            </w:r>
            <w:r>
              <w:rPr>
                <w:noProof/>
                <w:webHidden/>
              </w:rPr>
              <w:fldChar w:fldCharType="end"/>
            </w:r>
          </w:hyperlink>
        </w:p>
        <w:p w14:paraId="55AADE65" w14:textId="2986C98A" w:rsidR="003846DB" w:rsidRDefault="003846DB">
          <w:pPr>
            <w:pStyle w:val="TM2"/>
            <w:rPr>
              <w:noProof/>
              <w:kern w:val="2"/>
              <w:sz w:val="24"/>
              <w:szCs w:val="24"/>
              <w:lang w:eastAsia="fr-FR"/>
              <w14:ligatures w14:val="standardContextual"/>
            </w:rPr>
          </w:pPr>
          <w:hyperlink w:anchor="_Toc230698504" w:history="1">
            <w:r w:rsidRPr="00877592">
              <w:rPr>
                <w:rStyle w:val="Lienhypertexte"/>
                <w:rFonts w:ascii="Theinhardt Medium" w:hAnsi="Theinhardt Medium" w:cs="Theinhardt Medium"/>
                <w:noProof/>
              </w:rPr>
              <w:t>2.2</w:t>
            </w:r>
            <w:r>
              <w:rPr>
                <w:noProof/>
                <w:kern w:val="2"/>
                <w:sz w:val="24"/>
                <w:szCs w:val="24"/>
                <w:lang w:eastAsia="fr-FR"/>
                <w14:ligatures w14:val="standardContextual"/>
              </w:rPr>
              <w:tab/>
            </w:r>
            <w:r w:rsidRPr="00877592">
              <w:rPr>
                <w:rStyle w:val="Lienhypertexte"/>
                <w:rFonts w:ascii="Theinhardt Medium" w:hAnsi="Theinhardt Medium" w:cs="Theinhardt Medium"/>
                <w:noProof/>
              </w:rPr>
              <w:t>Procédure de passation et nature du marché</w:t>
            </w:r>
            <w:r>
              <w:rPr>
                <w:noProof/>
                <w:webHidden/>
              </w:rPr>
              <w:tab/>
            </w:r>
            <w:r>
              <w:rPr>
                <w:noProof/>
                <w:webHidden/>
              </w:rPr>
              <w:fldChar w:fldCharType="begin"/>
            </w:r>
            <w:r>
              <w:rPr>
                <w:noProof/>
                <w:webHidden/>
              </w:rPr>
              <w:instrText xml:space="preserve"> PAGEREF _Toc230698504 \h </w:instrText>
            </w:r>
            <w:r>
              <w:rPr>
                <w:noProof/>
                <w:webHidden/>
              </w:rPr>
            </w:r>
            <w:r>
              <w:rPr>
                <w:noProof/>
                <w:webHidden/>
              </w:rPr>
              <w:fldChar w:fldCharType="separate"/>
            </w:r>
            <w:r>
              <w:rPr>
                <w:noProof/>
                <w:webHidden/>
              </w:rPr>
              <w:t>4</w:t>
            </w:r>
            <w:r>
              <w:rPr>
                <w:noProof/>
                <w:webHidden/>
              </w:rPr>
              <w:fldChar w:fldCharType="end"/>
            </w:r>
          </w:hyperlink>
        </w:p>
        <w:p w14:paraId="1722A920" w14:textId="00F9E84B" w:rsidR="003846DB" w:rsidRDefault="003846DB">
          <w:pPr>
            <w:pStyle w:val="TM2"/>
            <w:rPr>
              <w:noProof/>
              <w:kern w:val="2"/>
              <w:sz w:val="24"/>
              <w:szCs w:val="24"/>
              <w:lang w:eastAsia="fr-FR"/>
              <w14:ligatures w14:val="standardContextual"/>
            </w:rPr>
          </w:pPr>
          <w:hyperlink w:anchor="_Toc230698505" w:history="1">
            <w:r w:rsidRPr="00877592">
              <w:rPr>
                <w:rStyle w:val="Lienhypertexte"/>
                <w:rFonts w:ascii="Theinhardt Medium" w:hAnsi="Theinhardt Medium" w:cs="Theinhardt Medium"/>
                <w:noProof/>
              </w:rPr>
              <w:t>2.3</w:t>
            </w:r>
            <w:r>
              <w:rPr>
                <w:noProof/>
                <w:kern w:val="2"/>
                <w:sz w:val="24"/>
                <w:szCs w:val="24"/>
                <w:lang w:eastAsia="fr-FR"/>
                <w14:ligatures w14:val="standardContextual"/>
              </w:rPr>
              <w:tab/>
            </w:r>
            <w:r w:rsidRPr="00877592">
              <w:rPr>
                <w:rStyle w:val="Lienhypertexte"/>
                <w:rFonts w:ascii="Theinhardt Medium" w:hAnsi="Theinhardt Medium" w:cs="Theinhardt Medium"/>
                <w:noProof/>
              </w:rPr>
              <w:t>Forme du marché</w:t>
            </w:r>
            <w:r>
              <w:rPr>
                <w:noProof/>
                <w:webHidden/>
              </w:rPr>
              <w:tab/>
            </w:r>
            <w:r>
              <w:rPr>
                <w:noProof/>
                <w:webHidden/>
              </w:rPr>
              <w:fldChar w:fldCharType="begin"/>
            </w:r>
            <w:r>
              <w:rPr>
                <w:noProof/>
                <w:webHidden/>
              </w:rPr>
              <w:instrText xml:space="preserve"> PAGEREF _Toc230698505 \h </w:instrText>
            </w:r>
            <w:r>
              <w:rPr>
                <w:noProof/>
                <w:webHidden/>
              </w:rPr>
            </w:r>
            <w:r>
              <w:rPr>
                <w:noProof/>
                <w:webHidden/>
              </w:rPr>
              <w:fldChar w:fldCharType="separate"/>
            </w:r>
            <w:r>
              <w:rPr>
                <w:noProof/>
                <w:webHidden/>
              </w:rPr>
              <w:t>4</w:t>
            </w:r>
            <w:r>
              <w:rPr>
                <w:noProof/>
                <w:webHidden/>
              </w:rPr>
              <w:fldChar w:fldCharType="end"/>
            </w:r>
          </w:hyperlink>
        </w:p>
        <w:p w14:paraId="27BF01B3" w14:textId="5D05625C" w:rsidR="003846DB" w:rsidRDefault="003846DB">
          <w:pPr>
            <w:pStyle w:val="TM2"/>
            <w:rPr>
              <w:noProof/>
              <w:kern w:val="2"/>
              <w:sz w:val="24"/>
              <w:szCs w:val="24"/>
              <w:lang w:eastAsia="fr-FR"/>
              <w14:ligatures w14:val="standardContextual"/>
            </w:rPr>
          </w:pPr>
          <w:hyperlink w:anchor="_Toc230698506" w:history="1">
            <w:r w:rsidRPr="00877592">
              <w:rPr>
                <w:rStyle w:val="Lienhypertexte"/>
                <w:rFonts w:ascii="Theinhardt Medium" w:hAnsi="Theinhardt Medium" w:cs="Theinhardt Medium"/>
                <w:noProof/>
              </w:rPr>
              <w:t>2.4</w:t>
            </w:r>
            <w:r>
              <w:rPr>
                <w:noProof/>
                <w:kern w:val="2"/>
                <w:sz w:val="24"/>
                <w:szCs w:val="24"/>
                <w:lang w:eastAsia="fr-FR"/>
                <w14:ligatures w14:val="standardContextual"/>
              </w:rPr>
              <w:tab/>
            </w:r>
            <w:r w:rsidRPr="00877592">
              <w:rPr>
                <w:rStyle w:val="Lienhypertexte"/>
                <w:rFonts w:ascii="Theinhardt Medium" w:hAnsi="Theinhardt Medium" w:cs="Theinhardt Medium"/>
                <w:noProof/>
              </w:rPr>
              <w:t>Montant de l’accord- cadre</w:t>
            </w:r>
            <w:r>
              <w:rPr>
                <w:noProof/>
                <w:webHidden/>
              </w:rPr>
              <w:tab/>
            </w:r>
            <w:r>
              <w:rPr>
                <w:noProof/>
                <w:webHidden/>
              </w:rPr>
              <w:fldChar w:fldCharType="begin"/>
            </w:r>
            <w:r>
              <w:rPr>
                <w:noProof/>
                <w:webHidden/>
              </w:rPr>
              <w:instrText xml:space="preserve"> PAGEREF _Toc230698506 \h </w:instrText>
            </w:r>
            <w:r>
              <w:rPr>
                <w:noProof/>
                <w:webHidden/>
              </w:rPr>
            </w:r>
            <w:r>
              <w:rPr>
                <w:noProof/>
                <w:webHidden/>
              </w:rPr>
              <w:fldChar w:fldCharType="separate"/>
            </w:r>
            <w:r>
              <w:rPr>
                <w:noProof/>
                <w:webHidden/>
              </w:rPr>
              <w:t>4</w:t>
            </w:r>
            <w:r>
              <w:rPr>
                <w:noProof/>
                <w:webHidden/>
              </w:rPr>
              <w:fldChar w:fldCharType="end"/>
            </w:r>
          </w:hyperlink>
        </w:p>
        <w:p w14:paraId="65B0F808" w14:textId="0D795C37" w:rsidR="003846DB" w:rsidRDefault="003846DB">
          <w:pPr>
            <w:pStyle w:val="TM2"/>
            <w:rPr>
              <w:noProof/>
              <w:kern w:val="2"/>
              <w:sz w:val="24"/>
              <w:szCs w:val="24"/>
              <w:lang w:eastAsia="fr-FR"/>
              <w14:ligatures w14:val="standardContextual"/>
            </w:rPr>
          </w:pPr>
          <w:hyperlink w:anchor="_Toc230698507" w:history="1">
            <w:r w:rsidRPr="00877592">
              <w:rPr>
                <w:rStyle w:val="Lienhypertexte"/>
                <w:rFonts w:ascii="Theinhardt Medium" w:hAnsi="Theinhardt Medium" w:cs="Theinhardt Medium"/>
                <w:noProof/>
              </w:rPr>
              <w:t>2.5</w:t>
            </w:r>
            <w:r>
              <w:rPr>
                <w:noProof/>
                <w:kern w:val="2"/>
                <w:sz w:val="24"/>
                <w:szCs w:val="24"/>
                <w:lang w:eastAsia="fr-FR"/>
                <w14:ligatures w14:val="standardContextual"/>
              </w:rPr>
              <w:tab/>
            </w:r>
            <w:r w:rsidRPr="00877592">
              <w:rPr>
                <w:rStyle w:val="Lienhypertexte"/>
                <w:rFonts w:ascii="Theinhardt Medium" w:hAnsi="Theinhardt Medium" w:cs="Theinhardt Medium"/>
                <w:noProof/>
              </w:rPr>
              <w:t>Durée du marché</w:t>
            </w:r>
            <w:r>
              <w:rPr>
                <w:noProof/>
                <w:webHidden/>
              </w:rPr>
              <w:tab/>
            </w:r>
            <w:r>
              <w:rPr>
                <w:noProof/>
                <w:webHidden/>
              </w:rPr>
              <w:fldChar w:fldCharType="begin"/>
            </w:r>
            <w:r>
              <w:rPr>
                <w:noProof/>
                <w:webHidden/>
              </w:rPr>
              <w:instrText xml:space="preserve"> PAGEREF _Toc230698507 \h </w:instrText>
            </w:r>
            <w:r>
              <w:rPr>
                <w:noProof/>
                <w:webHidden/>
              </w:rPr>
            </w:r>
            <w:r>
              <w:rPr>
                <w:noProof/>
                <w:webHidden/>
              </w:rPr>
              <w:fldChar w:fldCharType="separate"/>
            </w:r>
            <w:r>
              <w:rPr>
                <w:noProof/>
                <w:webHidden/>
              </w:rPr>
              <w:t>4</w:t>
            </w:r>
            <w:r>
              <w:rPr>
                <w:noProof/>
                <w:webHidden/>
              </w:rPr>
              <w:fldChar w:fldCharType="end"/>
            </w:r>
          </w:hyperlink>
        </w:p>
        <w:p w14:paraId="51283A19" w14:textId="5DF1ABF8" w:rsidR="003846DB" w:rsidRDefault="003846DB">
          <w:pPr>
            <w:pStyle w:val="TM2"/>
            <w:rPr>
              <w:noProof/>
              <w:kern w:val="2"/>
              <w:sz w:val="24"/>
              <w:szCs w:val="24"/>
              <w:lang w:eastAsia="fr-FR"/>
              <w14:ligatures w14:val="standardContextual"/>
            </w:rPr>
          </w:pPr>
          <w:hyperlink w:anchor="_Toc230698508" w:history="1">
            <w:r w:rsidRPr="00877592">
              <w:rPr>
                <w:rStyle w:val="Lienhypertexte"/>
                <w:rFonts w:ascii="Theinhardt Medium" w:hAnsi="Theinhardt Medium" w:cs="Theinhardt Medium"/>
                <w:noProof/>
              </w:rPr>
              <w:t>2.6</w:t>
            </w:r>
            <w:r>
              <w:rPr>
                <w:noProof/>
                <w:kern w:val="2"/>
                <w:sz w:val="24"/>
                <w:szCs w:val="24"/>
                <w:lang w:eastAsia="fr-FR"/>
                <w14:ligatures w14:val="standardContextual"/>
              </w:rPr>
              <w:tab/>
            </w:r>
            <w:r w:rsidRPr="00877592">
              <w:rPr>
                <w:rStyle w:val="Lienhypertexte"/>
                <w:rFonts w:ascii="Theinhardt Medium" w:hAnsi="Theinhardt Medium" w:cs="Theinhardt Medium"/>
                <w:noProof/>
              </w:rPr>
              <w:t>Prestations similaires</w:t>
            </w:r>
            <w:r>
              <w:rPr>
                <w:noProof/>
                <w:webHidden/>
              </w:rPr>
              <w:tab/>
            </w:r>
            <w:r>
              <w:rPr>
                <w:noProof/>
                <w:webHidden/>
              </w:rPr>
              <w:fldChar w:fldCharType="begin"/>
            </w:r>
            <w:r>
              <w:rPr>
                <w:noProof/>
                <w:webHidden/>
              </w:rPr>
              <w:instrText xml:space="preserve"> PAGEREF _Toc230698508 \h </w:instrText>
            </w:r>
            <w:r>
              <w:rPr>
                <w:noProof/>
                <w:webHidden/>
              </w:rPr>
            </w:r>
            <w:r>
              <w:rPr>
                <w:noProof/>
                <w:webHidden/>
              </w:rPr>
              <w:fldChar w:fldCharType="separate"/>
            </w:r>
            <w:r>
              <w:rPr>
                <w:noProof/>
                <w:webHidden/>
              </w:rPr>
              <w:t>5</w:t>
            </w:r>
            <w:r>
              <w:rPr>
                <w:noProof/>
                <w:webHidden/>
              </w:rPr>
              <w:fldChar w:fldCharType="end"/>
            </w:r>
          </w:hyperlink>
        </w:p>
        <w:p w14:paraId="0F49C034" w14:textId="2D7B2919" w:rsidR="003846DB" w:rsidRDefault="003846DB">
          <w:pPr>
            <w:pStyle w:val="TM2"/>
            <w:rPr>
              <w:noProof/>
              <w:kern w:val="2"/>
              <w:sz w:val="24"/>
              <w:szCs w:val="24"/>
              <w:lang w:eastAsia="fr-FR"/>
              <w14:ligatures w14:val="standardContextual"/>
            </w:rPr>
          </w:pPr>
          <w:hyperlink w:anchor="_Toc230698509" w:history="1">
            <w:r w:rsidRPr="00877592">
              <w:rPr>
                <w:rStyle w:val="Lienhypertexte"/>
                <w:rFonts w:ascii="Theinhardt Medium" w:hAnsi="Theinhardt Medium" w:cs="Theinhardt Medium"/>
                <w:noProof/>
              </w:rPr>
              <w:t>2.7</w:t>
            </w:r>
            <w:r>
              <w:rPr>
                <w:noProof/>
                <w:kern w:val="2"/>
                <w:sz w:val="24"/>
                <w:szCs w:val="24"/>
                <w:lang w:eastAsia="fr-FR"/>
                <w14:ligatures w14:val="standardContextual"/>
              </w:rPr>
              <w:tab/>
            </w:r>
            <w:r w:rsidRPr="00877592">
              <w:rPr>
                <w:rStyle w:val="Lienhypertexte"/>
                <w:rFonts w:ascii="Theinhardt Medium" w:hAnsi="Theinhardt Medium" w:cs="Theinhardt Medium"/>
                <w:noProof/>
              </w:rPr>
              <w:t>Clauses de non-exclusivité</w:t>
            </w:r>
            <w:r>
              <w:rPr>
                <w:noProof/>
                <w:webHidden/>
              </w:rPr>
              <w:tab/>
            </w:r>
            <w:r>
              <w:rPr>
                <w:noProof/>
                <w:webHidden/>
              </w:rPr>
              <w:fldChar w:fldCharType="begin"/>
            </w:r>
            <w:r>
              <w:rPr>
                <w:noProof/>
                <w:webHidden/>
              </w:rPr>
              <w:instrText xml:space="preserve"> PAGEREF _Toc230698509 \h </w:instrText>
            </w:r>
            <w:r>
              <w:rPr>
                <w:noProof/>
                <w:webHidden/>
              </w:rPr>
            </w:r>
            <w:r>
              <w:rPr>
                <w:noProof/>
                <w:webHidden/>
              </w:rPr>
              <w:fldChar w:fldCharType="separate"/>
            </w:r>
            <w:r>
              <w:rPr>
                <w:noProof/>
                <w:webHidden/>
              </w:rPr>
              <w:t>5</w:t>
            </w:r>
            <w:r>
              <w:rPr>
                <w:noProof/>
                <w:webHidden/>
              </w:rPr>
              <w:fldChar w:fldCharType="end"/>
            </w:r>
          </w:hyperlink>
        </w:p>
        <w:p w14:paraId="1B5F4CAE" w14:textId="2007A0AF" w:rsidR="003846DB" w:rsidRDefault="003846DB">
          <w:pPr>
            <w:pStyle w:val="TM1"/>
            <w:rPr>
              <w:rFonts w:asciiTheme="minorHAnsi" w:hAnsiTheme="minorHAnsi" w:cstheme="minorBidi"/>
              <w:bCs w:val="0"/>
              <w:caps w:val="0"/>
              <w:kern w:val="2"/>
              <w:sz w:val="24"/>
              <w:szCs w:val="24"/>
              <w:lang w:eastAsia="fr-FR"/>
              <w14:ligatures w14:val="standardContextual"/>
            </w:rPr>
          </w:pPr>
          <w:hyperlink w:anchor="_Toc230698510" w:history="1">
            <w:r w:rsidRPr="00877592">
              <w:rPr>
                <w:rStyle w:val="Lienhypertexte"/>
                <w:rFonts w:ascii="Theinhardt Medium" w:hAnsi="Theinhardt Medium" w:cs="Theinhardt Medium"/>
              </w:rPr>
              <w:t>ARTICLE 3</w:t>
            </w:r>
            <w:r>
              <w:rPr>
                <w:rFonts w:asciiTheme="minorHAnsi" w:hAnsiTheme="minorHAnsi" w:cstheme="minorBidi"/>
                <w:bCs w:val="0"/>
                <w:caps w:val="0"/>
                <w:kern w:val="2"/>
                <w:sz w:val="24"/>
                <w:szCs w:val="24"/>
                <w:lang w:eastAsia="fr-FR"/>
                <w14:ligatures w14:val="standardContextual"/>
              </w:rPr>
              <w:tab/>
            </w:r>
            <w:r w:rsidRPr="00877592">
              <w:rPr>
                <w:rStyle w:val="Lienhypertexte"/>
                <w:rFonts w:ascii="Theinhardt Medium" w:hAnsi="Theinhardt Medium" w:cs="Theinhardt Medium"/>
              </w:rPr>
              <w:t>Pièces constitutives du marché</w:t>
            </w:r>
            <w:r>
              <w:rPr>
                <w:webHidden/>
              </w:rPr>
              <w:tab/>
            </w:r>
            <w:r>
              <w:rPr>
                <w:webHidden/>
              </w:rPr>
              <w:fldChar w:fldCharType="begin"/>
            </w:r>
            <w:r>
              <w:rPr>
                <w:webHidden/>
              </w:rPr>
              <w:instrText xml:space="preserve"> PAGEREF _Toc230698510 \h </w:instrText>
            </w:r>
            <w:r>
              <w:rPr>
                <w:webHidden/>
              </w:rPr>
            </w:r>
            <w:r>
              <w:rPr>
                <w:webHidden/>
              </w:rPr>
              <w:fldChar w:fldCharType="separate"/>
            </w:r>
            <w:r>
              <w:rPr>
                <w:webHidden/>
              </w:rPr>
              <w:t>5</w:t>
            </w:r>
            <w:r>
              <w:rPr>
                <w:webHidden/>
              </w:rPr>
              <w:fldChar w:fldCharType="end"/>
            </w:r>
          </w:hyperlink>
        </w:p>
        <w:p w14:paraId="320D751F" w14:textId="6B74043B" w:rsidR="003846DB" w:rsidRDefault="003846DB">
          <w:pPr>
            <w:pStyle w:val="TM1"/>
            <w:rPr>
              <w:rFonts w:asciiTheme="minorHAnsi" w:hAnsiTheme="minorHAnsi" w:cstheme="minorBidi"/>
              <w:bCs w:val="0"/>
              <w:caps w:val="0"/>
              <w:kern w:val="2"/>
              <w:sz w:val="24"/>
              <w:szCs w:val="24"/>
              <w:lang w:eastAsia="fr-FR"/>
              <w14:ligatures w14:val="standardContextual"/>
            </w:rPr>
          </w:pPr>
          <w:hyperlink w:anchor="_Toc230698511" w:history="1">
            <w:r w:rsidRPr="00877592">
              <w:rPr>
                <w:rStyle w:val="Lienhypertexte"/>
                <w:rFonts w:ascii="Theinhardt Medium" w:hAnsi="Theinhardt Medium" w:cs="Theinhardt Medium"/>
              </w:rPr>
              <w:t>ARTICLE 4</w:t>
            </w:r>
            <w:r>
              <w:rPr>
                <w:rFonts w:asciiTheme="minorHAnsi" w:hAnsiTheme="minorHAnsi" w:cstheme="minorBidi"/>
                <w:bCs w:val="0"/>
                <w:caps w:val="0"/>
                <w:kern w:val="2"/>
                <w:sz w:val="24"/>
                <w:szCs w:val="24"/>
                <w:lang w:eastAsia="fr-FR"/>
                <w14:ligatures w14:val="standardContextual"/>
              </w:rPr>
              <w:tab/>
            </w:r>
            <w:r w:rsidRPr="00877592">
              <w:rPr>
                <w:rStyle w:val="Lienhypertexte"/>
                <w:rFonts w:ascii="Theinhardt Medium" w:hAnsi="Theinhardt Medium" w:cs="Theinhardt Medium"/>
              </w:rPr>
              <w:t>Clause DIVERSITE EGALITE</w:t>
            </w:r>
            <w:r>
              <w:rPr>
                <w:webHidden/>
              </w:rPr>
              <w:tab/>
            </w:r>
            <w:r>
              <w:rPr>
                <w:webHidden/>
              </w:rPr>
              <w:fldChar w:fldCharType="begin"/>
            </w:r>
            <w:r>
              <w:rPr>
                <w:webHidden/>
              </w:rPr>
              <w:instrText xml:space="preserve"> PAGEREF _Toc230698511 \h </w:instrText>
            </w:r>
            <w:r>
              <w:rPr>
                <w:webHidden/>
              </w:rPr>
            </w:r>
            <w:r>
              <w:rPr>
                <w:webHidden/>
              </w:rPr>
              <w:fldChar w:fldCharType="separate"/>
            </w:r>
            <w:r>
              <w:rPr>
                <w:webHidden/>
              </w:rPr>
              <w:t>6</w:t>
            </w:r>
            <w:r>
              <w:rPr>
                <w:webHidden/>
              </w:rPr>
              <w:fldChar w:fldCharType="end"/>
            </w:r>
          </w:hyperlink>
        </w:p>
        <w:p w14:paraId="4952EBCC" w14:textId="2E351E8E" w:rsidR="003846DB" w:rsidRDefault="003846DB">
          <w:pPr>
            <w:pStyle w:val="TM1"/>
            <w:rPr>
              <w:rFonts w:asciiTheme="minorHAnsi" w:hAnsiTheme="minorHAnsi" w:cstheme="minorBidi"/>
              <w:bCs w:val="0"/>
              <w:caps w:val="0"/>
              <w:kern w:val="2"/>
              <w:sz w:val="24"/>
              <w:szCs w:val="24"/>
              <w:lang w:eastAsia="fr-FR"/>
              <w14:ligatures w14:val="standardContextual"/>
            </w:rPr>
          </w:pPr>
          <w:hyperlink w:anchor="_Toc230698512" w:history="1">
            <w:r w:rsidRPr="00877592">
              <w:rPr>
                <w:rStyle w:val="Lienhypertexte"/>
                <w:rFonts w:ascii="Theinhardt Medium" w:hAnsi="Theinhardt Medium" w:cs="Theinhardt Medium"/>
              </w:rPr>
              <w:t>ARTICLE 5</w:t>
            </w:r>
            <w:r>
              <w:rPr>
                <w:rFonts w:asciiTheme="minorHAnsi" w:hAnsiTheme="minorHAnsi" w:cstheme="minorBidi"/>
                <w:bCs w:val="0"/>
                <w:caps w:val="0"/>
                <w:kern w:val="2"/>
                <w:sz w:val="24"/>
                <w:szCs w:val="24"/>
                <w:lang w:eastAsia="fr-FR"/>
                <w14:ligatures w14:val="standardContextual"/>
              </w:rPr>
              <w:tab/>
            </w:r>
            <w:r w:rsidRPr="00877592">
              <w:rPr>
                <w:rStyle w:val="Lienhypertexte"/>
                <w:rFonts w:ascii="Theinhardt Medium" w:hAnsi="Theinhardt Medium" w:cs="Theinhardt Medium"/>
              </w:rPr>
              <w:t>Description des prestations</w:t>
            </w:r>
            <w:r>
              <w:rPr>
                <w:webHidden/>
              </w:rPr>
              <w:tab/>
            </w:r>
            <w:r>
              <w:rPr>
                <w:webHidden/>
              </w:rPr>
              <w:fldChar w:fldCharType="begin"/>
            </w:r>
            <w:r>
              <w:rPr>
                <w:webHidden/>
              </w:rPr>
              <w:instrText xml:space="preserve"> PAGEREF _Toc230698512 \h </w:instrText>
            </w:r>
            <w:r>
              <w:rPr>
                <w:webHidden/>
              </w:rPr>
            </w:r>
            <w:r>
              <w:rPr>
                <w:webHidden/>
              </w:rPr>
              <w:fldChar w:fldCharType="separate"/>
            </w:r>
            <w:r>
              <w:rPr>
                <w:webHidden/>
              </w:rPr>
              <w:t>6</w:t>
            </w:r>
            <w:r>
              <w:rPr>
                <w:webHidden/>
              </w:rPr>
              <w:fldChar w:fldCharType="end"/>
            </w:r>
          </w:hyperlink>
        </w:p>
        <w:p w14:paraId="0D2CBA2B" w14:textId="63E58493" w:rsidR="003846DB" w:rsidRDefault="003846DB">
          <w:pPr>
            <w:pStyle w:val="TM2"/>
            <w:rPr>
              <w:noProof/>
              <w:kern w:val="2"/>
              <w:sz w:val="24"/>
              <w:szCs w:val="24"/>
              <w:lang w:eastAsia="fr-FR"/>
              <w14:ligatures w14:val="standardContextual"/>
            </w:rPr>
          </w:pPr>
          <w:hyperlink w:anchor="_Toc230698513" w:history="1">
            <w:r w:rsidRPr="00877592">
              <w:rPr>
                <w:rStyle w:val="Lienhypertexte"/>
                <w:rFonts w:ascii="Theinhardt Medium" w:hAnsi="Theinhardt Medium" w:cs="Theinhardt Medium"/>
                <w:noProof/>
              </w:rPr>
              <w:t>5.1</w:t>
            </w:r>
            <w:r>
              <w:rPr>
                <w:noProof/>
                <w:kern w:val="2"/>
                <w:sz w:val="24"/>
                <w:szCs w:val="24"/>
                <w:lang w:eastAsia="fr-FR"/>
                <w14:ligatures w14:val="standardContextual"/>
              </w:rPr>
              <w:tab/>
            </w:r>
            <w:r w:rsidRPr="00877592">
              <w:rPr>
                <w:rStyle w:val="Lienhypertexte"/>
                <w:rFonts w:ascii="Theinhardt Medium" w:hAnsi="Theinhardt Medium" w:cs="Theinhardt Medium"/>
                <w:noProof/>
              </w:rPr>
              <w:t>Périmètre et conditions générales d’exécution</w:t>
            </w:r>
            <w:r>
              <w:rPr>
                <w:noProof/>
                <w:webHidden/>
              </w:rPr>
              <w:tab/>
            </w:r>
            <w:r>
              <w:rPr>
                <w:noProof/>
                <w:webHidden/>
              </w:rPr>
              <w:fldChar w:fldCharType="begin"/>
            </w:r>
            <w:r>
              <w:rPr>
                <w:noProof/>
                <w:webHidden/>
              </w:rPr>
              <w:instrText xml:space="preserve"> PAGEREF _Toc230698513 \h </w:instrText>
            </w:r>
            <w:r>
              <w:rPr>
                <w:noProof/>
                <w:webHidden/>
              </w:rPr>
            </w:r>
            <w:r>
              <w:rPr>
                <w:noProof/>
                <w:webHidden/>
              </w:rPr>
              <w:fldChar w:fldCharType="separate"/>
            </w:r>
            <w:r>
              <w:rPr>
                <w:noProof/>
                <w:webHidden/>
              </w:rPr>
              <w:t>6</w:t>
            </w:r>
            <w:r>
              <w:rPr>
                <w:noProof/>
                <w:webHidden/>
              </w:rPr>
              <w:fldChar w:fldCharType="end"/>
            </w:r>
          </w:hyperlink>
        </w:p>
        <w:p w14:paraId="07EEBAEC" w14:textId="0645A9DB" w:rsidR="003846DB" w:rsidRDefault="003846DB">
          <w:pPr>
            <w:pStyle w:val="TM2"/>
            <w:rPr>
              <w:noProof/>
              <w:kern w:val="2"/>
              <w:sz w:val="24"/>
              <w:szCs w:val="24"/>
              <w:lang w:eastAsia="fr-FR"/>
              <w14:ligatures w14:val="standardContextual"/>
            </w:rPr>
          </w:pPr>
          <w:hyperlink w:anchor="_Toc230698514" w:history="1">
            <w:r w:rsidRPr="00877592">
              <w:rPr>
                <w:rStyle w:val="Lienhypertexte"/>
                <w:rFonts w:ascii="Theinhardt Medium" w:hAnsi="Theinhardt Medium" w:cs="Theinhardt Medium"/>
                <w:noProof/>
              </w:rPr>
              <w:t>5.2</w:t>
            </w:r>
            <w:r>
              <w:rPr>
                <w:noProof/>
                <w:kern w:val="2"/>
                <w:sz w:val="24"/>
                <w:szCs w:val="24"/>
                <w:lang w:eastAsia="fr-FR"/>
                <w14:ligatures w14:val="standardContextual"/>
              </w:rPr>
              <w:tab/>
            </w:r>
            <w:r w:rsidRPr="00877592">
              <w:rPr>
                <w:rStyle w:val="Lienhypertexte"/>
                <w:rFonts w:ascii="Theinhardt Medium" w:hAnsi="Theinhardt Medium" w:cs="Theinhardt Medium"/>
                <w:noProof/>
              </w:rPr>
              <w:t>Nature des prestations</w:t>
            </w:r>
            <w:r>
              <w:rPr>
                <w:noProof/>
                <w:webHidden/>
              </w:rPr>
              <w:tab/>
            </w:r>
            <w:r>
              <w:rPr>
                <w:noProof/>
                <w:webHidden/>
              </w:rPr>
              <w:fldChar w:fldCharType="begin"/>
            </w:r>
            <w:r>
              <w:rPr>
                <w:noProof/>
                <w:webHidden/>
              </w:rPr>
              <w:instrText xml:space="preserve"> PAGEREF _Toc230698514 \h </w:instrText>
            </w:r>
            <w:r>
              <w:rPr>
                <w:noProof/>
                <w:webHidden/>
              </w:rPr>
            </w:r>
            <w:r>
              <w:rPr>
                <w:noProof/>
                <w:webHidden/>
              </w:rPr>
              <w:fldChar w:fldCharType="separate"/>
            </w:r>
            <w:r>
              <w:rPr>
                <w:noProof/>
                <w:webHidden/>
              </w:rPr>
              <w:t>6</w:t>
            </w:r>
            <w:r>
              <w:rPr>
                <w:noProof/>
                <w:webHidden/>
              </w:rPr>
              <w:fldChar w:fldCharType="end"/>
            </w:r>
          </w:hyperlink>
        </w:p>
        <w:p w14:paraId="6C85A528" w14:textId="2FC6162E" w:rsidR="003846DB" w:rsidRDefault="003846DB">
          <w:pPr>
            <w:pStyle w:val="TM2"/>
            <w:rPr>
              <w:noProof/>
              <w:kern w:val="2"/>
              <w:sz w:val="24"/>
              <w:szCs w:val="24"/>
              <w:lang w:eastAsia="fr-FR"/>
              <w14:ligatures w14:val="standardContextual"/>
            </w:rPr>
          </w:pPr>
          <w:hyperlink w:anchor="_Toc230698515" w:history="1">
            <w:r w:rsidRPr="00877592">
              <w:rPr>
                <w:rStyle w:val="Lienhypertexte"/>
                <w:rFonts w:ascii="Theinhardt Medium" w:hAnsi="Theinhardt Medium" w:cs="Theinhardt Medium"/>
                <w:noProof/>
              </w:rPr>
              <w:t>5.3</w:t>
            </w:r>
            <w:r>
              <w:rPr>
                <w:noProof/>
                <w:kern w:val="2"/>
                <w:sz w:val="24"/>
                <w:szCs w:val="24"/>
                <w:lang w:eastAsia="fr-FR"/>
                <w14:ligatures w14:val="standardContextual"/>
              </w:rPr>
              <w:tab/>
            </w:r>
            <w:r w:rsidRPr="00877592">
              <w:rPr>
                <w:rStyle w:val="Lienhypertexte"/>
                <w:rFonts w:ascii="Theinhardt Medium" w:hAnsi="Theinhardt Medium" w:cs="Theinhardt Medium"/>
                <w:noProof/>
              </w:rPr>
              <w:t xml:space="preserve"> Clause- Développement Durable (cf détails à l’article 4 du CCTP)</w:t>
            </w:r>
            <w:r>
              <w:rPr>
                <w:noProof/>
                <w:webHidden/>
              </w:rPr>
              <w:tab/>
            </w:r>
            <w:r>
              <w:rPr>
                <w:noProof/>
                <w:webHidden/>
              </w:rPr>
              <w:fldChar w:fldCharType="begin"/>
            </w:r>
            <w:r>
              <w:rPr>
                <w:noProof/>
                <w:webHidden/>
              </w:rPr>
              <w:instrText xml:space="preserve"> PAGEREF _Toc230698515 \h </w:instrText>
            </w:r>
            <w:r>
              <w:rPr>
                <w:noProof/>
                <w:webHidden/>
              </w:rPr>
            </w:r>
            <w:r>
              <w:rPr>
                <w:noProof/>
                <w:webHidden/>
              </w:rPr>
              <w:fldChar w:fldCharType="separate"/>
            </w:r>
            <w:r>
              <w:rPr>
                <w:noProof/>
                <w:webHidden/>
              </w:rPr>
              <w:t>7</w:t>
            </w:r>
            <w:r>
              <w:rPr>
                <w:noProof/>
                <w:webHidden/>
              </w:rPr>
              <w:fldChar w:fldCharType="end"/>
            </w:r>
          </w:hyperlink>
        </w:p>
        <w:p w14:paraId="5E1DDCED" w14:textId="0ABFF977" w:rsidR="003846DB" w:rsidRDefault="003846DB">
          <w:pPr>
            <w:pStyle w:val="TM2"/>
            <w:rPr>
              <w:noProof/>
              <w:kern w:val="2"/>
              <w:sz w:val="24"/>
              <w:szCs w:val="24"/>
              <w:lang w:eastAsia="fr-FR"/>
              <w14:ligatures w14:val="standardContextual"/>
            </w:rPr>
          </w:pPr>
          <w:hyperlink w:anchor="_Toc230698516" w:history="1">
            <w:r w:rsidRPr="00877592">
              <w:rPr>
                <w:rStyle w:val="Lienhypertexte"/>
                <w:rFonts w:ascii="Theinhardt Medium" w:hAnsi="Theinhardt Medium" w:cs="Theinhardt Medium"/>
                <w:noProof/>
              </w:rPr>
              <w:t>5.4</w:t>
            </w:r>
            <w:r>
              <w:rPr>
                <w:noProof/>
                <w:kern w:val="2"/>
                <w:sz w:val="24"/>
                <w:szCs w:val="24"/>
                <w:lang w:eastAsia="fr-FR"/>
                <w14:ligatures w14:val="standardContextual"/>
              </w:rPr>
              <w:tab/>
            </w:r>
            <w:r w:rsidRPr="00877592">
              <w:rPr>
                <w:rStyle w:val="Lienhypertexte"/>
                <w:rFonts w:ascii="Theinhardt Medium" w:hAnsi="Theinhardt Medium" w:cs="Theinhardt Medium"/>
                <w:noProof/>
              </w:rPr>
              <w:t>Clause de réexamen et prestations supplémentaires</w:t>
            </w:r>
            <w:r>
              <w:rPr>
                <w:noProof/>
                <w:webHidden/>
              </w:rPr>
              <w:tab/>
            </w:r>
            <w:r>
              <w:rPr>
                <w:noProof/>
                <w:webHidden/>
              </w:rPr>
              <w:fldChar w:fldCharType="begin"/>
            </w:r>
            <w:r>
              <w:rPr>
                <w:noProof/>
                <w:webHidden/>
              </w:rPr>
              <w:instrText xml:space="preserve"> PAGEREF _Toc230698516 \h </w:instrText>
            </w:r>
            <w:r>
              <w:rPr>
                <w:noProof/>
                <w:webHidden/>
              </w:rPr>
            </w:r>
            <w:r>
              <w:rPr>
                <w:noProof/>
                <w:webHidden/>
              </w:rPr>
              <w:fldChar w:fldCharType="separate"/>
            </w:r>
            <w:r>
              <w:rPr>
                <w:noProof/>
                <w:webHidden/>
              </w:rPr>
              <w:t>7</w:t>
            </w:r>
            <w:r>
              <w:rPr>
                <w:noProof/>
                <w:webHidden/>
              </w:rPr>
              <w:fldChar w:fldCharType="end"/>
            </w:r>
          </w:hyperlink>
        </w:p>
        <w:p w14:paraId="3AB1516E" w14:textId="72BC3ADE" w:rsidR="003846DB" w:rsidRDefault="003846DB">
          <w:pPr>
            <w:pStyle w:val="TM1"/>
            <w:rPr>
              <w:rFonts w:asciiTheme="minorHAnsi" w:hAnsiTheme="minorHAnsi" w:cstheme="minorBidi"/>
              <w:bCs w:val="0"/>
              <w:caps w:val="0"/>
              <w:kern w:val="2"/>
              <w:sz w:val="24"/>
              <w:szCs w:val="24"/>
              <w:lang w:eastAsia="fr-FR"/>
              <w14:ligatures w14:val="standardContextual"/>
            </w:rPr>
          </w:pPr>
          <w:hyperlink w:anchor="_Toc230698517" w:history="1">
            <w:r w:rsidRPr="00877592">
              <w:rPr>
                <w:rStyle w:val="Lienhypertexte"/>
                <w:rFonts w:ascii="Theinhardt Medium" w:hAnsi="Theinhardt Medium" w:cs="Theinhardt Medium"/>
              </w:rPr>
              <w:t>article 6</w:t>
            </w:r>
            <w:r>
              <w:rPr>
                <w:rFonts w:asciiTheme="minorHAnsi" w:hAnsiTheme="minorHAnsi" w:cstheme="minorBidi"/>
                <w:bCs w:val="0"/>
                <w:caps w:val="0"/>
                <w:kern w:val="2"/>
                <w:sz w:val="24"/>
                <w:szCs w:val="24"/>
                <w:lang w:eastAsia="fr-FR"/>
                <w14:ligatures w14:val="standardContextual"/>
              </w:rPr>
              <w:tab/>
            </w:r>
            <w:r w:rsidRPr="00877592">
              <w:rPr>
                <w:rStyle w:val="Lienhypertexte"/>
                <w:rFonts w:ascii="Theinhardt Medium" w:hAnsi="Theinhardt Medium" w:cs="Theinhardt Medium"/>
              </w:rPr>
              <w:t>Modalités d'execution</w:t>
            </w:r>
            <w:r>
              <w:rPr>
                <w:webHidden/>
              </w:rPr>
              <w:tab/>
            </w:r>
            <w:r>
              <w:rPr>
                <w:webHidden/>
              </w:rPr>
              <w:fldChar w:fldCharType="begin"/>
            </w:r>
            <w:r>
              <w:rPr>
                <w:webHidden/>
              </w:rPr>
              <w:instrText xml:space="preserve"> PAGEREF _Toc230698517 \h </w:instrText>
            </w:r>
            <w:r>
              <w:rPr>
                <w:webHidden/>
              </w:rPr>
            </w:r>
            <w:r>
              <w:rPr>
                <w:webHidden/>
              </w:rPr>
              <w:fldChar w:fldCharType="separate"/>
            </w:r>
            <w:r>
              <w:rPr>
                <w:webHidden/>
              </w:rPr>
              <w:t>7</w:t>
            </w:r>
            <w:r>
              <w:rPr>
                <w:webHidden/>
              </w:rPr>
              <w:fldChar w:fldCharType="end"/>
            </w:r>
          </w:hyperlink>
        </w:p>
        <w:p w14:paraId="3F8DC0ED" w14:textId="2A68209D" w:rsidR="003846DB" w:rsidRDefault="003846DB">
          <w:pPr>
            <w:pStyle w:val="TM2"/>
            <w:rPr>
              <w:noProof/>
              <w:kern w:val="2"/>
              <w:sz w:val="24"/>
              <w:szCs w:val="24"/>
              <w:lang w:eastAsia="fr-FR"/>
              <w14:ligatures w14:val="standardContextual"/>
            </w:rPr>
          </w:pPr>
          <w:hyperlink w:anchor="_Toc230698518" w:history="1">
            <w:r w:rsidRPr="00877592">
              <w:rPr>
                <w:rStyle w:val="Lienhypertexte"/>
                <w:rFonts w:ascii="Theinhardt Medium" w:hAnsi="Theinhardt Medium" w:cs="Theinhardt Medium"/>
                <w:noProof/>
              </w:rPr>
              <w:t>6.1</w:t>
            </w:r>
            <w:r>
              <w:rPr>
                <w:noProof/>
                <w:kern w:val="2"/>
                <w:sz w:val="24"/>
                <w:szCs w:val="24"/>
                <w:lang w:eastAsia="fr-FR"/>
                <w14:ligatures w14:val="standardContextual"/>
              </w:rPr>
              <w:tab/>
            </w:r>
            <w:r w:rsidRPr="00877592">
              <w:rPr>
                <w:rStyle w:val="Lienhypertexte"/>
                <w:rFonts w:ascii="Theinhardt Medium" w:hAnsi="Theinhardt Medium" w:cs="Theinhardt Medium"/>
                <w:noProof/>
              </w:rPr>
              <w:t>Représentants de l’acheteur et du titulaire</w:t>
            </w:r>
            <w:r>
              <w:rPr>
                <w:noProof/>
                <w:webHidden/>
              </w:rPr>
              <w:tab/>
            </w:r>
            <w:r>
              <w:rPr>
                <w:noProof/>
                <w:webHidden/>
              </w:rPr>
              <w:fldChar w:fldCharType="begin"/>
            </w:r>
            <w:r>
              <w:rPr>
                <w:noProof/>
                <w:webHidden/>
              </w:rPr>
              <w:instrText xml:space="preserve"> PAGEREF _Toc230698518 \h </w:instrText>
            </w:r>
            <w:r>
              <w:rPr>
                <w:noProof/>
                <w:webHidden/>
              </w:rPr>
            </w:r>
            <w:r>
              <w:rPr>
                <w:noProof/>
                <w:webHidden/>
              </w:rPr>
              <w:fldChar w:fldCharType="separate"/>
            </w:r>
            <w:r>
              <w:rPr>
                <w:noProof/>
                <w:webHidden/>
              </w:rPr>
              <w:t>7</w:t>
            </w:r>
            <w:r>
              <w:rPr>
                <w:noProof/>
                <w:webHidden/>
              </w:rPr>
              <w:fldChar w:fldCharType="end"/>
            </w:r>
          </w:hyperlink>
        </w:p>
        <w:p w14:paraId="3C2F2761" w14:textId="6903832D" w:rsidR="003846DB" w:rsidRDefault="003846DB">
          <w:pPr>
            <w:pStyle w:val="TM2"/>
            <w:rPr>
              <w:noProof/>
              <w:kern w:val="2"/>
              <w:sz w:val="24"/>
              <w:szCs w:val="24"/>
              <w:lang w:eastAsia="fr-FR"/>
              <w14:ligatures w14:val="standardContextual"/>
            </w:rPr>
          </w:pPr>
          <w:hyperlink w:anchor="_Toc230698519" w:history="1">
            <w:r w:rsidRPr="00877592">
              <w:rPr>
                <w:rStyle w:val="Lienhypertexte"/>
                <w:rFonts w:ascii="Theinhardt Medium" w:hAnsi="Theinhardt Medium" w:cs="Theinhardt Medium"/>
                <w:noProof/>
              </w:rPr>
              <w:t>6.2</w:t>
            </w:r>
            <w:r>
              <w:rPr>
                <w:noProof/>
                <w:kern w:val="2"/>
                <w:sz w:val="24"/>
                <w:szCs w:val="24"/>
                <w:lang w:eastAsia="fr-FR"/>
                <w14:ligatures w14:val="standardContextual"/>
              </w:rPr>
              <w:tab/>
            </w:r>
            <w:r w:rsidRPr="00877592">
              <w:rPr>
                <w:rStyle w:val="Lienhypertexte"/>
                <w:rFonts w:ascii="Theinhardt Medium" w:hAnsi="Theinhardt Medium" w:cs="Theinhardt Medium"/>
                <w:noProof/>
              </w:rPr>
              <w:t>Réunions de lancement et suivi</w:t>
            </w:r>
            <w:r>
              <w:rPr>
                <w:noProof/>
                <w:webHidden/>
              </w:rPr>
              <w:tab/>
            </w:r>
            <w:r>
              <w:rPr>
                <w:noProof/>
                <w:webHidden/>
              </w:rPr>
              <w:fldChar w:fldCharType="begin"/>
            </w:r>
            <w:r>
              <w:rPr>
                <w:noProof/>
                <w:webHidden/>
              </w:rPr>
              <w:instrText xml:space="preserve"> PAGEREF _Toc230698519 \h </w:instrText>
            </w:r>
            <w:r>
              <w:rPr>
                <w:noProof/>
                <w:webHidden/>
              </w:rPr>
            </w:r>
            <w:r>
              <w:rPr>
                <w:noProof/>
                <w:webHidden/>
              </w:rPr>
              <w:fldChar w:fldCharType="separate"/>
            </w:r>
            <w:r>
              <w:rPr>
                <w:noProof/>
                <w:webHidden/>
              </w:rPr>
              <w:t>8</w:t>
            </w:r>
            <w:r>
              <w:rPr>
                <w:noProof/>
                <w:webHidden/>
              </w:rPr>
              <w:fldChar w:fldCharType="end"/>
            </w:r>
          </w:hyperlink>
        </w:p>
        <w:p w14:paraId="78068190" w14:textId="22CACFA5" w:rsidR="003846DB" w:rsidRDefault="003846DB">
          <w:pPr>
            <w:pStyle w:val="TM2"/>
            <w:rPr>
              <w:noProof/>
              <w:kern w:val="2"/>
              <w:sz w:val="24"/>
              <w:szCs w:val="24"/>
              <w:lang w:eastAsia="fr-FR"/>
              <w14:ligatures w14:val="standardContextual"/>
            </w:rPr>
          </w:pPr>
          <w:hyperlink w:anchor="_Toc230698520" w:history="1">
            <w:r w:rsidRPr="00877592">
              <w:rPr>
                <w:rStyle w:val="Lienhypertexte"/>
                <w:rFonts w:ascii="Theinhardt Medium" w:hAnsi="Theinhardt Medium" w:cs="Theinhardt Medium"/>
                <w:noProof/>
              </w:rPr>
              <w:t>6.3</w:t>
            </w:r>
            <w:r>
              <w:rPr>
                <w:noProof/>
                <w:kern w:val="2"/>
                <w:sz w:val="24"/>
                <w:szCs w:val="24"/>
                <w:lang w:eastAsia="fr-FR"/>
                <w14:ligatures w14:val="standardContextual"/>
              </w:rPr>
              <w:tab/>
            </w:r>
            <w:r w:rsidRPr="00877592">
              <w:rPr>
                <w:rStyle w:val="Lienhypertexte"/>
                <w:rFonts w:ascii="Theinhardt Medium" w:hAnsi="Theinhardt Medium" w:cs="Theinhardt Medium"/>
                <w:noProof/>
              </w:rPr>
              <w:t>Documents et informations mises à disposition du titulaire par l’acheteur</w:t>
            </w:r>
            <w:r>
              <w:rPr>
                <w:noProof/>
                <w:webHidden/>
              </w:rPr>
              <w:tab/>
            </w:r>
            <w:r>
              <w:rPr>
                <w:noProof/>
                <w:webHidden/>
              </w:rPr>
              <w:fldChar w:fldCharType="begin"/>
            </w:r>
            <w:r>
              <w:rPr>
                <w:noProof/>
                <w:webHidden/>
              </w:rPr>
              <w:instrText xml:space="preserve"> PAGEREF _Toc230698520 \h </w:instrText>
            </w:r>
            <w:r>
              <w:rPr>
                <w:noProof/>
                <w:webHidden/>
              </w:rPr>
            </w:r>
            <w:r>
              <w:rPr>
                <w:noProof/>
                <w:webHidden/>
              </w:rPr>
              <w:fldChar w:fldCharType="separate"/>
            </w:r>
            <w:r>
              <w:rPr>
                <w:noProof/>
                <w:webHidden/>
              </w:rPr>
              <w:t>8</w:t>
            </w:r>
            <w:r>
              <w:rPr>
                <w:noProof/>
                <w:webHidden/>
              </w:rPr>
              <w:fldChar w:fldCharType="end"/>
            </w:r>
          </w:hyperlink>
        </w:p>
        <w:p w14:paraId="2CA55C89" w14:textId="067F51AE" w:rsidR="003846DB" w:rsidRDefault="003846DB">
          <w:pPr>
            <w:pStyle w:val="TM2"/>
            <w:rPr>
              <w:noProof/>
              <w:kern w:val="2"/>
              <w:sz w:val="24"/>
              <w:szCs w:val="24"/>
              <w:lang w:eastAsia="fr-FR"/>
              <w14:ligatures w14:val="standardContextual"/>
            </w:rPr>
          </w:pPr>
          <w:hyperlink w:anchor="_Toc230698521" w:history="1">
            <w:r w:rsidRPr="00877592">
              <w:rPr>
                <w:rStyle w:val="Lienhypertexte"/>
                <w:rFonts w:ascii="Theinhardt Medium" w:hAnsi="Theinhardt Medium" w:cs="Theinhardt Medium"/>
                <w:noProof/>
              </w:rPr>
              <w:t>6.4</w:t>
            </w:r>
            <w:r>
              <w:rPr>
                <w:noProof/>
                <w:kern w:val="2"/>
                <w:sz w:val="24"/>
                <w:szCs w:val="24"/>
                <w:lang w:eastAsia="fr-FR"/>
                <w14:ligatures w14:val="standardContextual"/>
              </w:rPr>
              <w:tab/>
            </w:r>
            <w:r w:rsidRPr="00877592">
              <w:rPr>
                <w:rStyle w:val="Lienhypertexte"/>
                <w:rFonts w:ascii="Theinhardt Medium" w:hAnsi="Theinhardt Medium" w:cs="Theinhardt Medium"/>
                <w:noProof/>
              </w:rPr>
              <w:t>Délais d’exécution</w:t>
            </w:r>
            <w:r>
              <w:rPr>
                <w:noProof/>
                <w:webHidden/>
              </w:rPr>
              <w:tab/>
            </w:r>
            <w:r>
              <w:rPr>
                <w:noProof/>
                <w:webHidden/>
              </w:rPr>
              <w:fldChar w:fldCharType="begin"/>
            </w:r>
            <w:r>
              <w:rPr>
                <w:noProof/>
                <w:webHidden/>
              </w:rPr>
              <w:instrText xml:space="preserve"> PAGEREF _Toc230698521 \h </w:instrText>
            </w:r>
            <w:r>
              <w:rPr>
                <w:noProof/>
                <w:webHidden/>
              </w:rPr>
            </w:r>
            <w:r>
              <w:rPr>
                <w:noProof/>
                <w:webHidden/>
              </w:rPr>
              <w:fldChar w:fldCharType="separate"/>
            </w:r>
            <w:r>
              <w:rPr>
                <w:noProof/>
                <w:webHidden/>
              </w:rPr>
              <w:t>8</w:t>
            </w:r>
            <w:r>
              <w:rPr>
                <w:noProof/>
                <w:webHidden/>
              </w:rPr>
              <w:fldChar w:fldCharType="end"/>
            </w:r>
          </w:hyperlink>
        </w:p>
        <w:p w14:paraId="5EDBCAE9" w14:textId="41A3F5C4" w:rsidR="003846DB" w:rsidRDefault="003846DB">
          <w:pPr>
            <w:pStyle w:val="TM2"/>
            <w:rPr>
              <w:noProof/>
              <w:kern w:val="2"/>
              <w:sz w:val="24"/>
              <w:szCs w:val="24"/>
              <w:lang w:eastAsia="fr-FR"/>
              <w14:ligatures w14:val="standardContextual"/>
            </w:rPr>
          </w:pPr>
          <w:hyperlink w:anchor="_Toc230698522" w:history="1">
            <w:r w:rsidRPr="00877592">
              <w:rPr>
                <w:rStyle w:val="Lienhypertexte"/>
                <w:rFonts w:ascii="Theinhardt Medium" w:hAnsi="Theinhardt Medium" w:cs="Theinhardt Medium"/>
                <w:noProof/>
              </w:rPr>
              <w:t>6.5</w:t>
            </w:r>
            <w:r>
              <w:rPr>
                <w:noProof/>
                <w:kern w:val="2"/>
                <w:sz w:val="24"/>
                <w:szCs w:val="24"/>
                <w:lang w:eastAsia="fr-FR"/>
                <w14:ligatures w14:val="standardContextual"/>
              </w:rPr>
              <w:tab/>
            </w:r>
            <w:r w:rsidRPr="00877592">
              <w:rPr>
                <w:rStyle w:val="Lienhypertexte"/>
                <w:rFonts w:ascii="Theinhardt Medium" w:hAnsi="Theinhardt Medium" w:cs="Theinhardt Medium"/>
                <w:noProof/>
              </w:rPr>
              <w:t>Modalités de passation des commandes</w:t>
            </w:r>
            <w:r>
              <w:rPr>
                <w:noProof/>
                <w:webHidden/>
              </w:rPr>
              <w:tab/>
            </w:r>
            <w:r>
              <w:rPr>
                <w:noProof/>
                <w:webHidden/>
              </w:rPr>
              <w:fldChar w:fldCharType="begin"/>
            </w:r>
            <w:r>
              <w:rPr>
                <w:noProof/>
                <w:webHidden/>
              </w:rPr>
              <w:instrText xml:space="preserve"> PAGEREF _Toc230698522 \h </w:instrText>
            </w:r>
            <w:r>
              <w:rPr>
                <w:noProof/>
                <w:webHidden/>
              </w:rPr>
            </w:r>
            <w:r>
              <w:rPr>
                <w:noProof/>
                <w:webHidden/>
              </w:rPr>
              <w:fldChar w:fldCharType="separate"/>
            </w:r>
            <w:r>
              <w:rPr>
                <w:noProof/>
                <w:webHidden/>
              </w:rPr>
              <w:t>9</w:t>
            </w:r>
            <w:r>
              <w:rPr>
                <w:noProof/>
                <w:webHidden/>
              </w:rPr>
              <w:fldChar w:fldCharType="end"/>
            </w:r>
          </w:hyperlink>
        </w:p>
        <w:p w14:paraId="31043000" w14:textId="1C4FA280" w:rsidR="003846DB" w:rsidRDefault="003846DB">
          <w:pPr>
            <w:pStyle w:val="TM2"/>
            <w:rPr>
              <w:noProof/>
              <w:kern w:val="2"/>
              <w:sz w:val="24"/>
              <w:szCs w:val="24"/>
              <w:lang w:eastAsia="fr-FR"/>
              <w14:ligatures w14:val="standardContextual"/>
            </w:rPr>
          </w:pPr>
          <w:hyperlink w:anchor="_Toc230698523" w:history="1">
            <w:r w:rsidRPr="00877592">
              <w:rPr>
                <w:rStyle w:val="Lienhypertexte"/>
                <w:rFonts w:ascii="Theinhardt Medium" w:eastAsia="Arial" w:hAnsi="Theinhardt Medium" w:cs="Theinhardt Medium"/>
                <w:noProof/>
              </w:rPr>
              <w:t xml:space="preserve">6.6 </w:t>
            </w:r>
            <w:r>
              <w:rPr>
                <w:noProof/>
                <w:kern w:val="2"/>
                <w:sz w:val="24"/>
                <w:szCs w:val="24"/>
                <w:lang w:eastAsia="fr-FR"/>
                <w14:ligatures w14:val="standardContextual"/>
              </w:rPr>
              <w:tab/>
            </w:r>
            <w:r w:rsidRPr="00877592">
              <w:rPr>
                <w:rStyle w:val="Lienhypertexte"/>
                <w:rFonts w:ascii="Theinhardt Medium" w:eastAsia="Arial" w:hAnsi="Theinhardt Medium" w:cs="Theinhardt Medium"/>
                <w:noProof/>
              </w:rPr>
              <w:t>Annulation ou modification à la demande de l’acheteur</w:t>
            </w:r>
            <w:r>
              <w:rPr>
                <w:noProof/>
                <w:webHidden/>
              </w:rPr>
              <w:tab/>
            </w:r>
            <w:r>
              <w:rPr>
                <w:noProof/>
                <w:webHidden/>
              </w:rPr>
              <w:fldChar w:fldCharType="begin"/>
            </w:r>
            <w:r>
              <w:rPr>
                <w:noProof/>
                <w:webHidden/>
              </w:rPr>
              <w:instrText xml:space="preserve"> PAGEREF _Toc230698523 \h </w:instrText>
            </w:r>
            <w:r>
              <w:rPr>
                <w:noProof/>
                <w:webHidden/>
              </w:rPr>
            </w:r>
            <w:r>
              <w:rPr>
                <w:noProof/>
                <w:webHidden/>
              </w:rPr>
              <w:fldChar w:fldCharType="separate"/>
            </w:r>
            <w:r>
              <w:rPr>
                <w:noProof/>
                <w:webHidden/>
              </w:rPr>
              <w:t>10</w:t>
            </w:r>
            <w:r>
              <w:rPr>
                <w:noProof/>
                <w:webHidden/>
              </w:rPr>
              <w:fldChar w:fldCharType="end"/>
            </w:r>
          </w:hyperlink>
        </w:p>
        <w:p w14:paraId="08B2444C" w14:textId="17D3CEE3" w:rsidR="003846DB" w:rsidRDefault="003846DB">
          <w:pPr>
            <w:pStyle w:val="TM3"/>
            <w:tabs>
              <w:tab w:val="left" w:pos="1200"/>
              <w:tab w:val="right" w:leader="dot" w:pos="9060"/>
            </w:tabs>
            <w:rPr>
              <w:noProof/>
              <w:kern w:val="2"/>
              <w:sz w:val="24"/>
              <w:szCs w:val="24"/>
              <w:lang w:eastAsia="fr-FR"/>
              <w14:ligatures w14:val="standardContextual"/>
            </w:rPr>
          </w:pPr>
          <w:hyperlink w:anchor="_Toc230698524" w:history="1">
            <w:r w:rsidRPr="00877592">
              <w:rPr>
                <w:rStyle w:val="Lienhypertexte"/>
                <w:rFonts w:ascii="Theinhardt Medium" w:eastAsia="Arial" w:hAnsi="Theinhardt Medium" w:cs="Theinhardt Medium"/>
                <w:noProof/>
              </w:rPr>
              <w:t>6.6.1</w:t>
            </w:r>
            <w:r>
              <w:rPr>
                <w:noProof/>
                <w:kern w:val="2"/>
                <w:sz w:val="24"/>
                <w:szCs w:val="24"/>
                <w:lang w:eastAsia="fr-FR"/>
                <w14:ligatures w14:val="standardContextual"/>
              </w:rPr>
              <w:tab/>
            </w:r>
            <w:r w:rsidRPr="00877592">
              <w:rPr>
                <w:rStyle w:val="Lienhypertexte"/>
                <w:rFonts w:ascii="Theinhardt Medium" w:eastAsia="Arial" w:hAnsi="Theinhardt Medium" w:cs="Theinhardt Medium"/>
                <w:noProof/>
              </w:rPr>
              <w:t>Titres de transport</w:t>
            </w:r>
            <w:r>
              <w:rPr>
                <w:noProof/>
                <w:webHidden/>
              </w:rPr>
              <w:tab/>
            </w:r>
            <w:r>
              <w:rPr>
                <w:noProof/>
                <w:webHidden/>
              </w:rPr>
              <w:fldChar w:fldCharType="begin"/>
            </w:r>
            <w:r>
              <w:rPr>
                <w:noProof/>
                <w:webHidden/>
              </w:rPr>
              <w:instrText xml:space="preserve"> PAGEREF _Toc230698524 \h </w:instrText>
            </w:r>
            <w:r>
              <w:rPr>
                <w:noProof/>
                <w:webHidden/>
              </w:rPr>
            </w:r>
            <w:r>
              <w:rPr>
                <w:noProof/>
                <w:webHidden/>
              </w:rPr>
              <w:fldChar w:fldCharType="separate"/>
            </w:r>
            <w:r>
              <w:rPr>
                <w:noProof/>
                <w:webHidden/>
              </w:rPr>
              <w:t>10</w:t>
            </w:r>
            <w:r>
              <w:rPr>
                <w:noProof/>
                <w:webHidden/>
              </w:rPr>
              <w:fldChar w:fldCharType="end"/>
            </w:r>
          </w:hyperlink>
        </w:p>
        <w:p w14:paraId="39F2D859" w14:textId="32319727" w:rsidR="003846DB" w:rsidRDefault="003846DB">
          <w:pPr>
            <w:pStyle w:val="TM3"/>
            <w:tabs>
              <w:tab w:val="left" w:pos="1200"/>
              <w:tab w:val="right" w:leader="dot" w:pos="9060"/>
            </w:tabs>
            <w:rPr>
              <w:noProof/>
              <w:kern w:val="2"/>
              <w:sz w:val="24"/>
              <w:szCs w:val="24"/>
              <w:lang w:eastAsia="fr-FR"/>
              <w14:ligatures w14:val="standardContextual"/>
            </w:rPr>
          </w:pPr>
          <w:hyperlink w:anchor="_Toc230698525" w:history="1">
            <w:r w:rsidRPr="00877592">
              <w:rPr>
                <w:rStyle w:val="Lienhypertexte"/>
                <w:rFonts w:ascii="Theinhardt Medium" w:eastAsia="Arial" w:hAnsi="Theinhardt Medium" w:cs="Theinhardt Medium"/>
                <w:noProof/>
              </w:rPr>
              <w:t>6.6.2</w:t>
            </w:r>
            <w:r>
              <w:rPr>
                <w:noProof/>
                <w:kern w:val="2"/>
                <w:sz w:val="24"/>
                <w:szCs w:val="24"/>
                <w:lang w:eastAsia="fr-FR"/>
                <w14:ligatures w14:val="standardContextual"/>
              </w:rPr>
              <w:tab/>
            </w:r>
            <w:r w:rsidRPr="00877592">
              <w:rPr>
                <w:rStyle w:val="Lienhypertexte"/>
                <w:rFonts w:ascii="Theinhardt Medium" w:hAnsi="Theinhardt Medium" w:cs="Theinhardt Medium"/>
                <w:noProof/>
              </w:rPr>
              <w:t xml:space="preserve"> </w:t>
            </w:r>
            <w:r w:rsidRPr="00877592">
              <w:rPr>
                <w:rStyle w:val="Lienhypertexte"/>
                <w:rFonts w:ascii="Theinhardt Medium" w:eastAsia="Arial" w:hAnsi="Theinhardt Medium" w:cs="Theinhardt Medium"/>
                <w:noProof/>
              </w:rPr>
              <w:t>Hôtels</w:t>
            </w:r>
            <w:r>
              <w:rPr>
                <w:noProof/>
                <w:webHidden/>
              </w:rPr>
              <w:tab/>
            </w:r>
            <w:r>
              <w:rPr>
                <w:noProof/>
                <w:webHidden/>
              </w:rPr>
              <w:fldChar w:fldCharType="begin"/>
            </w:r>
            <w:r>
              <w:rPr>
                <w:noProof/>
                <w:webHidden/>
              </w:rPr>
              <w:instrText xml:space="preserve"> PAGEREF _Toc230698525 \h </w:instrText>
            </w:r>
            <w:r>
              <w:rPr>
                <w:noProof/>
                <w:webHidden/>
              </w:rPr>
            </w:r>
            <w:r>
              <w:rPr>
                <w:noProof/>
                <w:webHidden/>
              </w:rPr>
              <w:fldChar w:fldCharType="separate"/>
            </w:r>
            <w:r>
              <w:rPr>
                <w:noProof/>
                <w:webHidden/>
              </w:rPr>
              <w:t>10</w:t>
            </w:r>
            <w:r>
              <w:rPr>
                <w:noProof/>
                <w:webHidden/>
              </w:rPr>
              <w:fldChar w:fldCharType="end"/>
            </w:r>
          </w:hyperlink>
        </w:p>
        <w:p w14:paraId="3462A5C6" w14:textId="6494A412" w:rsidR="003846DB" w:rsidRDefault="003846DB">
          <w:pPr>
            <w:pStyle w:val="TM3"/>
            <w:tabs>
              <w:tab w:val="left" w:pos="1200"/>
              <w:tab w:val="right" w:leader="dot" w:pos="9060"/>
            </w:tabs>
            <w:rPr>
              <w:noProof/>
              <w:kern w:val="2"/>
              <w:sz w:val="24"/>
              <w:szCs w:val="24"/>
              <w:lang w:eastAsia="fr-FR"/>
              <w14:ligatures w14:val="standardContextual"/>
            </w:rPr>
          </w:pPr>
          <w:hyperlink w:anchor="_Toc230698526" w:history="1">
            <w:r w:rsidRPr="00877592">
              <w:rPr>
                <w:rStyle w:val="Lienhypertexte"/>
                <w:rFonts w:ascii="Theinhardt Medium" w:eastAsia="Arial" w:hAnsi="Theinhardt Medium" w:cs="Theinhardt Medium"/>
                <w:noProof/>
              </w:rPr>
              <w:t>6.6.3</w:t>
            </w:r>
            <w:r>
              <w:rPr>
                <w:noProof/>
                <w:kern w:val="2"/>
                <w:sz w:val="24"/>
                <w:szCs w:val="24"/>
                <w:lang w:eastAsia="fr-FR"/>
                <w14:ligatures w14:val="standardContextual"/>
              </w:rPr>
              <w:tab/>
            </w:r>
            <w:r w:rsidRPr="00877592">
              <w:rPr>
                <w:rStyle w:val="Lienhypertexte"/>
                <w:rFonts w:ascii="Theinhardt Medium" w:eastAsia="Arial" w:hAnsi="Theinhardt Medium" w:cs="Theinhardt Medium"/>
                <w:noProof/>
              </w:rPr>
              <w:t xml:space="preserve"> Locations de véhicule</w:t>
            </w:r>
            <w:r>
              <w:rPr>
                <w:noProof/>
                <w:webHidden/>
              </w:rPr>
              <w:tab/>
            </w:r>
            <w:r>
              <w:rPr>
                <w:noProof/>
                <w:webHidden/>
              </w:rPr>
              <w:fldChar w:fldCharType="begin"/>
            </w:r>
            <w:r>
              <w:rPr>
                <w:noProof/>
                <w:webHidden/>
              </w:rPr>
              <w:instrText xml:space="preserve"> PAGEREF _Toc230698526 \h </w:instrText>
            </w:r>
            <w:r>
              <w:rPr>
                <w:noProof/>
                <w:webHidden/>
              </w:rPr>
            </w:r>
            <w:r>
              <w:rPr>
                <w:noProof/>
                <w:webHidden/>
              </w:rPr>
              <w:fldChar w:fldCharType="separate"/>
            </w:r>
            <w:r>
              <w:rPr>
                <w:noProof/>
                <w:webHidden/>
              </w:rPr>
              <w:t>10</w:t>
            </w:r>
            <w:r>
              <w:rPr>
                <w:noProof/>
                <w:webHidden/>
              </w:rPr>
              <w:fldChar w:fldCharType="end"/>
            </w:r>
          </w:hyperlink>
        </w:p>
        <w:p w14:paraId="477E75CB" w14:textId="5348D8C4" w:rsidR="003846DB" w:rsidRDefault="003846DB">
          <w:pPr>
            <w:pStyle w:val="TM3"/>
            <w:tabs>
              <w:tab w:val="left" w:pos="1200"/>
              <w:tab w:val="right" w:leader="dot" w:pos="9060"/>
            </w:tabs>
            <w:rPr>
              <w:noProof/>
              <w:kern w:val="2"/>
              <w:sz w:val="24"/>
              <w:szCs w:val="24"/>
              <w:lang w:eastAsia="fr-FR"/>
              <w14:ligatures w14:val="standardContextual"/>
            </w:rPr>
          </w:pPr>
          <w:hyperlink w:anchor="_Toc230698527" w:history="1">
            <w:r w:rsidRPr="00877592">
              <w:rPr>
                <w:rStyle w:val="Lienhypertexte"/>
                <w:rFonts w:ascii="Theinhardt Medium" w:eastAsia="Arial" w:hAnsi="Theinhardt Medium" w:cs="Theinhardt Medium"/>
                <w:noProof/>
              </w:rPr>
              <w:t>6.6.4</w:t>
            </w:r>
            <w:r>
              <w:rPr>
                <w:noProof/>
                <w:kern w:val="2"/>
                <w:sz w:val="24"/>
                <w:szCs w:val="24"/>
                <w:lang w:eastAsia="fr-FR"/>
                <w14:ligatures w14:val="standardContextual"/>
              </w:rPr>
              <w:tab/>
            </w:r>
            <w:r w:rsidRPr="00877592">
              <w:rPr>
                <w:rStyle w:val="Lienhypertexte"/>
                <w:rFonts w:ascii="Theinhardt Medium" w:eastAsia="Arial" w:hAnsi="Theinhardt Medium" w:cs="Theinhardt Medium"/>
                <w:noProof/>
              </w:rPr>
              <w:t xml:space="preserve"> Annulation imputable au titulaire</w:t>
            </w:r>
            <w:r>
              <w:rPr>
                <w:noProof/>
                <w:webHidden/>
              </w:rPr>
              <w:tab/>
            </w:r>
            <w:r>
              <w:rPr>
                <w:noProof/>
                <w:webHidden/>
              </w:rPr>
              <w:fldChar w:fldCharType="begin"/>
            </w:r>
            <w:r>
              <w:rPr>
                <w:noProof/>
                <w:webHidden/>
              </w:rPr>
              <w:instrText xml:space="preserve"> PAGEREF _Toc230698527 \h </w:instrText>
            </w:r>
            <w:r>
              <w:rPr>
                <w:noProof/>
                <w:webHidden/>
              </w:rPr>
            </w:r>
            <w:r>
              <w:rPr>
                <w:noProof/>
                <w:webHidden/>
              </w:rPr>
              <w:fldChar w:fldCharType="separate"/>
            </w:r>
            <w:r>
              <w:rPr>
                <w:noProof/>
                <w:webHidden/>
              </w:rPr>
              <w:t>10</w:t>
            </w:r>
            <w:r>
              <w:rPr>
                <w:noProof/>
                <w:webHidden/>
              </w:rPr>
              <w:fldChar w:fldCharType="end"/>
            </w:r>
          </w:hyperlink>
        </w:p>
        <w:p w14:paraId="5979D6EB" w14:textId="15225B07" w:rsidR="003846DB" w:rsidRDefault="003846DB">
          <w:pPr>
            <w:pStyle w:val="TM1"/>
            <w:rPr>
              <w:rFonts w:asciiTheme="minorHAnsi" w:hAnsiTheme="minorHAnsi" w:cstheme="minorBidi"/>
              <w:bCs w:val="0"/>
              <w:caps w:val="0"/>
              <w:kern w:val="2"/>
              <w:sz w:val="24"/>
              <w:szCs w:val="24"/>
              <w:lang w:eastAsia="fr-FR"/>
              <w14:ligatures w14:val="standardContextual"/>
            </w:rPr>
          </w:pPr>
          <w:hyperlink w:anchor="_Toc230698528" w:history="1">
            <w:r w:rsidRPr="00877592">
              <w:rPr>
                <w:rStyle w:val="Lienhypertexte"/>
                <w:rFonts w:ascii="Theinhardt Medium" w:hAnsi="Theinhardt Medium" w:cs="Theinhardt Medium"/>
              </w:rPr>
              <w:t>article 7</w:t>
            </w:r>
            <w:r>
              <w:rPr>
                <w:rFonts w:asciiTheme="minorHAnsi" w:hAnsiTheme="minorHAnsi" w:cstheme="minorBidi"/>
                <w:bCs w:val="0"/>
                <w:caps w:val="0"/>
                <w:kern w:val="2"/>
                <w:sz w:val="24"/>
                <w:szCs w:val="24"/>
                <w:lang w:eastAsia="fr-FR"/>
                <w14:ligatures w14:val="standardContextual"/>
              </w:rPr>
              <w:tab/>
            </w:r>
            <w:r w:rsidRPr="00877592">
              <w:rPr>
                <w:rStyle w:val="Lienhypertexte"/>
                <w:rFonts w:ascii="Theinhardt Medium" w:hAnsi="Theinhardt Medium" w:cs="Theinhardt Medium"/>
              </w:rPr>
              <w:t xml:space="preserve"> OBLIGATIONS GENERALES</w:t>
            </w:r>
            <w:r>
              <w:rPr>
                <w:webHidden/>
              </w:rPr>
              <w:tab/>
            </w:r>
            <w:r>
              <w:rPr>
                <w:webHidden/>
              </w:rPr>
              <w:fldChar w:fldCharType="begin"/>
            </w:r>
            <w:r>
              <w:rPr>
                <w:webHidden/>
              </w:rPr>
              <w:instrText xml:space="preserve"> PAGEREF _Toc230698528 \h </w:instrText>
            </w:r>
            <w:r>
              <w:rPr>
                <w:webHidden/>
              </w:rPr>
            </w:r>
            <w:r>
              <w:rPr>
                <w:webHidden/>
              </w:rPr>
              <w:fldChar w:fldCharType="separate"/>
            </w:r>
            <w:r>
              <w:rPr>
                <w:webHidden/>
              </w:rPr>
              <w:t>10</w:t>
            </w:r>
            <w:r>
              <w:rPr>
                <w:webHidden/>
              </w:rPr>
              <w:fldChar w:fldCharType="end"/>
            </w:r>
          </w:hyperlink>
        </w:p>
        <w:p w14:paraId="3236DDF9" w14:textId="55FF2A1B" w:rsidR="003846DB" w:rsidRDefault="003846DB">
          <w:pPr>
            <w:pStyle w:val="TM2"/>
            <w:rPr>
              <w:noProof/>
              <w:kern w:val="2"/>
              <w:sz w:val="24"/>
              <w:szCs w:val="24"/>
              <w:lang w:eastAsia="fr-FR"/>
              <w14:ligatures w14:val="standardContextual"/>
            </w:rPr>
          </w:pPr>
          <w:hyperlink w:anchor="_Toc230698529" w:history="1">
            <w:r w:rsidRPr="00877592">
              <w:rPr>
                <w:rStyle w:val="Lienhypertexte"/>
                <w:rFonts w:ascii="Theinhardt Medium" w:eastAsia="Arial" w:hAnsi="Theinhardt Medium" w:cs="Theinhardt Medium"/>
                <w:b/>
                <w:bCs/>
                <w:noProof/>
                <w:spacing w:val="15"/>
              </w:rPr>
              <w:t>7.1</w:t>
            </w:r>
            <w:r>
              <w:rPr>
                <w:noProof/>
                <w:kern w:val="2"/>
                <w:sz w:val="24"/>
                <w:szCs w:val="24"/>
                <w:lang w:eastAsia="fr-FR"/>
                <w14:ligatures w14:val="standardContextual"/>
              </w:rPr>
              <w:tab/>
            </w:r>
            <w:r w:rsidRPr="00877592">
              <w:rPr>
                <w:rStyle w:val="Lienhypertexte"/>
                <w:rFonts w:ascii="Theinhardt Medium" w:eastAsia="Arial" w:hAnsi="Theinhardt Medium" w:cs="Theinhardt Medium"/>
                <w:b/>
                <w:bCs/>
                <w:noProof/>
                <w:spacing w:val="15"/>
              </w:rPr>
              <w:t>Obligations de l’acheteur</w:t>
            </w:r>
            <w:r>
              <w:rPr>
                <w:noProof/>
                <w:webHidden/>
              </w:rPr>
              <w:tab/>
            </w:r>
            <w:r>
              <w:rPr>
                <w:noProof/>
                <w:webHidden/>
              </w:rPr>
              <w:fldChar w:fldCharType="begin"/>
            </w:r>
            <w:r>
              <w:rPr>
                <w:noProof/>
                <w:webHidden/>
              </w:rPr>
              <w:instrText xml:space="preserve"> PAGEREF _Toc230698529 \h </w:instrText>
            </w:r>
            <w:r>
              <w:rPr>
                <w:noProof/>
                <w:webHidden/>
              </w:rPr>
            </w:r>
            <w:r>
              <w:rPr>
                <w:noProof/>
                <w:webHidden/>
              </w:rPr>
              <w:fldChar w:fldCharType="separate"/>
            </w:r>
            <w:r>
              <w:rPr>
                <w:noProof/>
                <w:webHidden/>
              </w:rPr>
              <w:t>10</w:t>
            </w:r>
            <w:r>
              <w:rPr>
                <w:noProof/>
                <w:webHidden/>
              </w:rPr>
              <w:fldChar w:fldCharType="end"/>
            </w:r>
          </w:hyperlink>
        </w:p>
        <w:p w14:paraId="7DEE62CF" w14:textId="300E1810" w:rsidR="003846DB" w:rsidRDefault="003846DB">
          <w:pPr>
            <w:pStyle w:val="TM2"/>
            <w:rPr>
              <w:noProof/>
              <w:kern w:val="2"/>
              <w:sz w:val="24"/>
              <w:szCs w:val="24"/>
              <w:lang w:eastAsia="fr-FR"/>
              <w14:ligatures w14:val="standardContextual"/>
            </w:rPr>
          </w:pPr>
          <w:hyperlink w:anchor="_Toc230698530" w:history="1">
            <w:r w:rsidRPr="00877592">
              <w:rPr>
                <w:rStyle w:val="Lienhypertexte"/>
                <w:rFonts w:ascii="Theinhardt Medium" w:hAnsi="Theinhardt Medium" w:cs="Theinhardt Medium"/>
                <w:b/>
                <w:bCs/>
                <w:noProof/>
                <w:spacing w:val="15"/>
              </w:rPr>
              <w:t>7.2</w:t>
            </w:r>
            <w:r>
              <w:rPr>
                <w:noProof/>
                <w:kern w:val="2"/>
                <w:sz w:val="24"/>
                <w:szCs w:val="24"/>
                <w:lang w:eastAsia="fr-FR"/>
                <w14:ligatures w14:val="standardContextual"/>
              </w:rPr>
              <w:tab/>
            </w:r>
            <w:r w:rsidRPr="00877592">
              <w:rPr>
                <w:rStyle w:val="Lienhypertexte"/>
                <w:rFonts w:ascii="Theinhardt Medium" w:hAnsi="Theinhardt Medium" w:cs="Theinhardt Medium"/>
                <w:b/>
                <w:bCs/>
                <w:noProof/>
                <w:spacing w:val="15"/>
              </w:rPr>
              <w:t>Obligation de conseil</w:t>
            </w:r>
            <w:r>
              <w:rPr>
                <w:noProof/>
                <w:webHidden/>
              </w:rPr>
              <w:tab/>
            </w:r>
            <w:r>
              <w:rPr>
                <w:noProof/>
                <w:webHidden/>
              </w:rPr>
              <w:fldChar w:fldCharType="begin"/>
            </w:r>
            <w:r>
              <w:rPr>
                <w:noProof/>
                <w:webHidden/>
              </w:rPr>
              <w:instrText xml:space="preserve"> PAGEREF _Toc230698530 \h </w:instrText>
            </w:r>
            <w:r>
              <w:rPr>
                <w:noProof/>
                <w:webHidden/>
              </w:rPr>
            </w:r>
            <w:r>
              <w:rPr>
                <w:noProof/>
                <w:webHidden/>
              </w:rPr>
              <w:fldChar w:fldCharType="separate"/>
            </w:r>
            <w:r>
              <w:rPr>
                <w:noProof/>
                <w:webHidden/>
              </w:rPr>
              <w:t>11</w:t>
            </w:r>
            <w:r>
              <w:rPr>
                <w:noProof/>
                <w:webHidden/>
              </w:rPr>
              <w:fldChar w:fldCharType="end"/>
            </w:r>
          </w:hyperlink>
        </w:p>
        <w:p w14:paraId="3D5198BC" w14:textId="3D48998C" w:rsidR="003846DB" w:rsidRDefault="003846DB">
          <w:pPr>
            <w:pStyle w:val="TM2"/>
            <w:rPr>
              <w:noProof/>
              <w:kern w:val="2"/>
              <w:sz w:val="24"/>
              <w:szCs w:val="24"/>
              <w:lang w:eastAsia="fr-FR"/>
              <w14:ligatures w14:val="standardContextual"/>
            </w:rPr>
          </w:pPr>
          <w:hyperlink w:anchor="_Toc230698531" w:history="1">
            <w:r w:rsidRPr="00877592">
              <w:rPr>
                <w:rStyle w:val="Lienhypertexte"/>
                <w:rFonts w:ascii="Theinhardt Medium" w:hAnsi="Theinhardt Medium" w:cs="Theinhardt Medium"/>
                <w:b/>
                <w:bCs/>
                <w:noProof/>
                <w:spacing w:val="15"/>
              </w:rPr>
              <w:t>7.3</w:t>
            </w:r>
            <w:r>
              <w:rPr>
                <w:noProof/>
                <w:kern w:val="2"/>
                <w:sz w:val="24"/>
                <w:szCs w:val="24"/>
                <w:lang w:eastAsia="fr-FR"/>
                <w14:ligatures w14:val="standardContextual"/>
              </w:rPr>
              <w:tab/>
            </w:r>
            <w:r w:rsidRPr="00877592">
              <w:rPr>
                <w:rStyle w:val="Lienhypertexte"/>
                <w:rFonts w:ascii="Theinhardt Medium" w:hAnsi="Theinhardt Medium" w:cs="Theinhardt Medium"/>
                <w:b/>
                <w:bCs/>
                <w:noProof/>
                <w:spacing w:val="15"/>
              </w:rPr>
              <w:t>Obligation de résultat du titulaire</w:t>
            </w:r>
            <w:r>
              <w:rPr>
                <w:noProof/>
                <w:webHidden/>
              </w:rPr>
              <w:tab/>
            </w:r>
            <w:r>
              <w:rPr>
                <w:noProof/>
                <w:webHidden/>
              </w:rPr>
              <w:fldChar w:fldCharType="begin"/>
            </w:r>
            <w:r>
              <w:rPr>
                <w:noProof/>
                <w:webHidden/>
              </w:rPr>
              <w:instrText xml:space="preserve"> PAGEREF _Toc230698531 \h </w:instrText>
            </w:r>
            <w:r>
              <w:rPr>
                <w:noProof/>
                <w:webHidden/>
              </w:rPr>
            </w:r>
            <w:r>
              <w:rPr>
                <w:noProof/>
                <w:webHidden/>
              </w:rPr>
              <w:fldChar w:fldCharType="separate"/>
            </w:r>
            <w:r>
              <w:rPr>
                <w:noProof/>
                <w:webHidden/>
              </w:rPr>
              <w:t>11</w:t>
            </w:r>
            <w:r>
              <w:rPr>
                <w:noProof/>
                <w:webHidden/>
              </w:rPr>
              <w:fldChar w:fldCharType="end"/>
            </w:r>
          </w:hyperlink>
        </w:p>
        <w:p w14:paraId="7E5D2FBF" w14:textId="5AB38021" w:rsidR="003846DB" w:rsidRDefault="003846DB">
          <w:pPr>
            <w:pStyle w:val="TM1"/>
            <w:rPr>
              <w:rFonts w:asciiTheme="minorHAnsi" w:hAnsiTheme="minorHAnsi" w:cstheme="minorBidi"/>
              <w:bCs w:val="0"/>
              <w:caps w:val="0"/>
              <w:kern w:val="2"/>
              <w:sz w:val="24"/>
              <w:szCs w:val="24"/>
              <w:lang w:eastAsia="fr-FR"/>
              <w14:ligatures w14:val="standardContextual"/>
            </w:rPr>
          </w:pPr>
          <w:hyperlink w:anchor="_Toc230698532" w:history="1">
            <w:r w:rsidRPr="00877592">
              <w:rPr>
                <w:rStyle w:val="Lienhypertexte"/>
                <w:rFonts w:ascii="Theinhardt Medium" w:hAnsi="Theinhardt Medium" w:cs="Theinhardt Medium"/>
              </w:rPr>
              <w:t>ARTICLE 8</w:t>
            </w:r>
            <w:r>
              <w:rPr>
                <w:rFonts w:asciiTheme="minorHAnsi" w:hAnsiTheme="minorHAnsi" w:cstheme="minorBidi"/>
                <w:bCs w:val="0"/>
                <w:caps w:val="0"/>
                <w:kern w:val="2"/>
                <w:sz w:val="24"/>
                <w:szCs w:val="24"/>
                <w:lang w:eastAsia="fr-FR"/>
                <w14:ligatures w14:val="standardContextual"/>
              </w:rPr>
              <w:tab/>
            </w:r>
            <w:r w:rsidRPr="00877592">
              <w:rPr>
                <w:rStyle w:val="Lienhypertexte"/>
                <w:rFonts w:ascii="Theinhardt Medium" w:hAnsi="Theinhardt Medium" w:cs="Theinhardt Medium"/>
              </w:rPr>
              <w:t>vérifications et admissions des prestations</w:t>
            </w:r>
            <w:r>
              <w:rPr>
                <w:webHidden/>
              </w:rPr>
              <w:tab/>
            </w:r>
            <w:r>
              <w:rPr>
                <w:webHidden/>
              </w:rPr>
              <w:fldChar w:fldCharType="begin"/>
            </w:r>
            <w:r>
              <w:rPr>
                <w:webHidden/>
              </w:rPr>
              <w:instrText xml:space="preserve"> PAGEREF _Toc230698532 \h </w:instrText>
            </w:r>
            <w:r>
              <w:rPr>
                <w:webHidden/>
              </w:rPr>
            </w:r>
            <w:r>
              <w:rPr>
                <w:webHidden/>
              </w:rPr>
              <w:fldChar w:fldCharType="separate"/>
            </w:r>
            <w:r>
              <w:rPr>
                <w:webHidden/>
              </w:rPr>
              <w:t>11</w:t>
            </w:r>
            <w:r>
              <w:rPr>
                <w:webHidden/>
              </w:rPr>
              <w:fldChar w:fldCharType="end"/>
            </w:r>
          </w:hyperlink>
        </w:p>
        <w:p w14:paraId="57FDAF37" w14:textId="516E531A" w:rsidR="003846DB" w:rsidRDefault="003846DB">
          <w:pPr>
            <w:pStyle w:val="TM1"/>
            <w:rPr>
              <w:rFonts w:asciiTheme="minorHAnsi" w:hAnsiTheme="minorHAnsi" w:cstheme="minorBidi"/>
              <w:bCs w:val="0"/>
              <w:caps w:val="0"/>
              <w:kern w:val="2"/>
              <w:sz w:val="24"/>
              <w:szCs w:val="24"/>
              <w:lang w:eastAsia="fr-FR"/>
              <w14:ligatures w14:val="standardContextual"/>
            </w:rPr>
          </w:pPr>
          <w:hyperlink w:anchor="_Toc230698533" w:history="1">
            <w:r w:rsidRPr="00877592">
              <w:rPr>
                <w:rStyle w:val="Lienhypertexte"/>
                <w:rFonts w:ascii="Theinhardt Medium" w:hAnsi="Theinhardt Medium" w:cs="Theinhardt Medium"/>
              </w:rPr>
              <w:t>article 9</w:t>
            </w:r>
            <w:r>
              <w:rPr>
                <w:rFonts w:asciiTheme="minorHAnsi" w:hAnsiTheme="minorHAnsi" w:cstheme="minorBidi"/>
                <w:bCs w:val="0"/>
                <w:caps w:val="0"/>
                <w:kern w:val="2"/>
                <w:sz w:val="24"/>
                <w:szCs w:val="24"/>
                <w:lang w:eastAsia="fr-FR"/>
                <w14:ligatures w14:val="standardContextual"/>
              </w:rPr>
              <w:tab/>
            </w:r>
            <w:r w:rsidRPr="00877592">
              <w:rPr>
                <w:rStyle w:val="Lienhypertexte"/>
                <w:rFonts w:ascii="Theinhardt Medium" w:hAnsi="Theinhardt Medium" w:cs="Theinhardt Medium"/>
              </w:rPr>
              <w:t xml:space="preserve"> PRIX</w:t>
            </w:r>
            <w:r>
              <w:rPr>
                <w:webHidden/>
              </w:rPr>
              <w:tab/>
            </w:r>
            <w:r>
              <w:rPr>
                <w:webHidden/>
              </w:rPr>
              <w:fldChar w:fldCharType="begin"/>
            </w:r>
            <w:r>
              <w:rPr>
                <w:webHidden/>
              </w:rPr>
              <w:instrText xml:space="preserve"> PAGEREF _Toc230698533 \h </w:instrText>
            </w:r>
            <w:r>
              <w:rPr>
                <w:webHidden/>
              </w:rPr>
            </w:r>
            <w:r>
              <w:rPr>
                <w:webHidden/>
              </w:rPr>
              <w:fldChar w:fldCharType="separate"/>
            </w:r>
            <w:r>
              <w:rPr>
                <w:webHidden/>
              </w:rPr>
              <w:t>12</w:t>
            </w:r>
            <w:r>
              <w:rPr>
                <w:webHidden/>
              </w:rPr>
              <w:fldChar w:fldCharType="end"/>
            </w:r>
          </w:hyperlink>
        </w:p>
        <w:p w14:paraId="3A37C27F" w14:textId="3B819ACC" w:rsidR="003846DB" w:rsidRDefault="003846DB">
          <w:pPr>
            <w:pStyle w:val="TM2"/>
            <w:rPr>
              <w:noProof/>
              <w:kern w:val="2"/>
              <w:sz w:val="24"/>
              <w:szCs w:val="24"/>
              <w:lang w:eastAsia="fr-FR"/>
              <w14:ligatures w14:val="standardContextual"/>
            </w:rPr>
          </w:pPr>
          <w:hyperlink w:anchor="_Toc230698534" w:history="1">
            <w:r w:rsidRPr="00877592">
              <w:rPr>
                <w:rStyle w:val="Lienhypertexte"/>
                <w:rFonts w:ascii="Theinhardt Medium" w:hAnsi="Theinhardt Medium" w:cs="Theinhardt Medium"/>
                <w:noProof/>
              </w:rPr>
              <w:t>9.1</w:t>
            </w:r>
            <w:r>
              <w:rPr>
                <w:noProof/>
                <w:kern w:val="2"/>
                <w:sz w:val="24"/>
                <w:szCs w:val="24"/>
                <w:lang w:eastAsia="fr-FR"/>
                <w14:ligatures w14:val="standardContextual"/>
              </w:rPr>
              <w:tab/>
            </w:r>
            <w:r w:rsidRPr="00877592">
              <w:rPr>
                <w:rStyle w:val="Lienhypertexte"/>
                <w:rFonts w:ascii="Theinhardt Medium" w:hAnsi="Theinhardt Medium" w:cs="Theinhardt Medium"/>
                <w:noProof/>
              </w:rPr>
              <w:t xml:space="preserve"> Forme des prix</w:t>
            </w:r>
            <w:r>
              <w:rPr>
                <w:noProof/>
                <w:webHidden/>
              </w:rPr>
              <w:tab/>
            </w:r>
            <w:r>
              <w:rPr>
                <w:noProof/>
                <w:webHidden/>
              </w:rPr>
              <w:fldChar w:fldCharType="begin"/>
            </w:r>
            <w:r>
              <w:rPr>
                <w:noProof/>
                <w:webHidden/>
              </w:rPr>
              <w:instrText xml:space="preserve"> PAGEREF _Toc230698534 \h </w:instrText>
            </w:r>
            <w:r>
              <w:rPr>
                <w:noProof/>
                <w:webHidden/>
              </w:rPr>
            </w:r>
            <w:r>
              <w:rPr>
                <w:noProof/>
                <w:webHidden/>
              </w:rPr>
              <w:fldChar w:fldCharType="separate"/>
            </w:r>
            <w:r>
              <w:rPr>
                <w:noProof/>
                <w:webHidden/>
              </w:rPr>
              <w:t>12</w:t>
            </w:r>
            <w:r>
              <w:rPr>
                <w:noProof/>
                <w:webHidden/>
              </w:rPr>
              <w:fldChar w:fldCharType="end"/>
            </w:r>
          </w:hyperlink>
        </w:p>
        <w:p w14:paraId="082D6319" w14:textId="38221266" w:rsidR="003846DB" w:rsidRDefault="003846DB">
          <w:pPr>
            <w:pStyle w:val="TM2"/>
            <w:rPr>
              <w:noProof/>
              <w:kern w:val="2"/>
              <w:sz w:val="24"/>
              <w:szCs w:val="24"/>
              <w:lang w:eastAsia="fr-FR"/>
              <w14:ligatures w14:val="standardContextual"/>
            </w:rPr>
          </w:pPr>
          <w:hyperlink w:anchor="_Toc230698535" w:history="1">
            <w:r w:rsidRPr="00877592">
              <w:rPr>
                <w:rStyle w:val="Lienhypertexte"/>
                <w:rFonts w:ascii="Theinhardt Medium" w:hAnsi="Theinhardt Medium" w:cs="Theinhardt Medium"/>
                <w:noProof/>
              </w:rPr>
              <w:t xml:space="preserve">9.2 </w:t>
            </w:r>
            <w:r>
              <w:rPr>
                <w:noProof/>
                <w:kern w:val="2"/>
                <w:sz w:val="24"/>
                <w:szCs w:val="24"/>
                <w:lang w:eastAsia="fr-FR"/>
                <w14:ligatures w14:val="standardContextual"/>
              </w:rPr>
              <w:tab/>
            </w:r>
            <w:r w:rsidRPr="00877592">
              <w:rPr>
                <w:rStyle w:val="Lienhypertexte"/>
                <w:rFonts w:ascii="Theinhardt Medium" w:hAnsi="Theinhardt Medium" w:cs="Theinhardt Medium"/>
                <w:noProof/>
              </w:rPr>
              <w:t>Contenu des prix</w:t>
            </w:r>
            <w:r>
              <w:rPr>
                <w:noProof/>
                <w:webHidden/>
              </w:rPr>
              <w:tab/>
            </w:r>
            <w:r>
              <w:rPr>
                <w:noProof/>
                <w:webHidden/>
              </w:rPr>
              <w:fldChar w:fldCharType="begin"/>
            </w:r>
            <w:r>
              <w:rPr>
                <w:noProof/>
                <w:webHidden/>
              </w:rPr>
              <w:instrText xml:space="preserve"> PAGEREF _Toc230698535 \h </w:instrText>
            </w:r>
            <w:r>
              <w:rPr>
                <w:noProof/>
                <w:webHidden/>
              </w:rPr>
            </w:r>
            <w:r>
              <w:rPr>
                <w:noProof/>
                <w:webHidden/>
              </w:rPr>
              <w:fldChar w:fldCharType="separate"/>
            </w:r>
            <w:r>
              <w:rPr>
                <w:noProof/>
                <w:webHidden/>
              </w:rPr>
              <w:t>12</w:t>
            </w:r>
            <w:r>
              <w:rPr>
                <w:noProof/>
                <w:webHidden/>
              </w:rPr>
              <w:fldChar w:fldCharType="end"/>
            </w:r>
          </w:hyperlink>
        </w:p>
        <w:p w14:paraId="503F6B35" w14:textId="4A6F1400" w:rsidR="003846DB" w:rsidRDefault="003846DB">
          <w:pPr>
            <w:pStyle w:val="TM2"/>
            <w:rPr>
              <w:noProof/>
              <w:kern w:val="2"/>
              <w:sz w:val="24"/>
              <w:szCs w:val="24"/>
              <w:lang w:eastAsia="fr-FR"/>
              <w14:ligatures w14:val="standardContextual"/>
            </w:rPr>
          </w:pPr>
          <w:hyperlink w:anchor="_Toc230698536" w:history="1">
            <w:r w:rsidRPr="00877592">
              <w:rPr>
                <w:rStyle w:val="Lienhypertexte"/>
                <w:rFonts w:ascii="Theinhardt Medium" w:hAnsi="Theinhardt Medium" w:cs="Theinhardt Medium"/>
                <w:noProof/>
              </w:rPr>
              <w:t xml:space="preserve">9.3 </w:t>
            </w:r>
            <w:r>
              <w:rPr>
                <w:noProof/>
                <w:kern w:val="2"/>
                <w:sz w:val="24"/>
                <w:szCs w:val="24"/>
                <w:lang w:eastAsia="fr-FR"/>
                <w14:ligatures w14:val="standardContextual"/>
              </w:rPr>
              <w:tab/>
            </w:r>
            <w:r w:rsidRPr="00877592">
              <w:rPr>
                <w:rStyle w:val="Lienhypertexte"/>
                <w:rFonts w:ascii="Theinhardt Medium" w:hAnsi="Theinhardt Medium" w:cs="Theinhardt Medium"/>
                <w:noProof/>
              </w:rPr>
              <w:t>Révision des prix</w:t>
            </w:r>
            <w:r>
              <w:rPr>
                <w:noProof/>
                <w:webHidden/>
              </w:rPr>
              <w:tab/>
            </w:r>
            <w:r>
              <w:rPr>
                <w:noProof/>
                <w:webHidden/>
              </w:rPr>
              <w:fldChar w:fldCharType="begin"/>
            </w:r>
            <w:r>
              <w:rPr>
                <w:noProof/>
                <w:webHidden/>
              </w:rPr>
              <w:instrText xml:space="preserve"> PAGEREF _Toc230698536 \h </w:instrText>
            </w:r>
            <w:r>
              <w:rPr>
                <w:noProof/>
                <w:webHidden/>
              </w:rPr>
            </w:r>
            <w:r>
              <w:rPr>
                <w:noProof/>
                <w:webHidden/>
              </w:rPr>
              <w:fldChar w:fldCharType="separate"/>
            </w:r>
            <w:r>
              <w:rPr>
                <w:noProof/>
                <w:webHidden/>
              </w:rPr>
              <w:t>12</w:t>
            </w:r>
            <w:r>
              <w:rPr>
                <w:noProof/>
                <w:webHidden/>
              </w:rPr>
              <w:fldChar w:fldCharType="end"/>
            </w:r>
          </w:hyperlink>
        </w:p>
        <w:p w14:paraId="2C00A1C7" w14:textId="35D4D51B" w:rsidR="003846DB" w:rsidRDefault="003846DB">
          <w:pPr>
            <w:pStyle w:val="TM1"/>
            <w:rPr>
              <w:rFonts w:asciiTheme="minorHAnsi" w:hAnsiTheme="minorHAnsi" w:cstheme="minorBidi"/>
              <w:bCs w:val="0"/>
              <w:caps w:val="0"/>
              <w:kern w:val="2"/>
              <w:sz w:val="24"/>
              <w:szCs w:val="24"/>
              <w:lang w:eastAsia="fr-FR"/>
              <w14:ligatures w14:val="standardContextual"/>
            </w:rPr>
          </w:pPr>
          <w:hyperlink w:anchor="_Toc230698537" w:history="1">
            <w:r w:rsidRPr="00877592">
              <w:rPr>
                <w:rStyle w:val="Lienhypertexte"/>
                <w:rFonts w:ascii="Theinhardt Medium" w:hAnsi="Theinhardt Medium" w:cs="Theinhardt Medium"/>
              </w:rPr>
              <w:t xml:space="preserve">Article 10 </w:t>
            </w:r>
            <w:r>
              <w:rPr>
                <w:rFonts w:asciiTheme="minorHAnsi" w:hAnsiTheme="minorHAnsi" w:cstheme="minorBidi"/>
                <w:bCs w:val="0"/>
                <w:caps w:val="0"/>
                <w:kern w:val="2"/>
                <w:sz w:val="24"/>
                <w:szCs w:val="24"/>
                <w:lang w:eastAsia="fr-FR"/>
                <w14:ligatures w14:val="standardContextual"/>
              </w:rPr>
              <w:tab/>
            </w:r>
            <w:r w:rsidRPr="00877592">
              <w:rPr>
                <w:rStyle w:val="Lienhypertexte"/>
                <w:rFonts w:ascii="Theinhardt Medium" w:hAnsi="Theinhardt Medium" w:cs="Theinhardt Medium"/>
              </w:rPr>
              <w:t>MODALITES de règlement</w:t>
            </w:r>
            <w:r>
              <w:rPr>
                <w:webHidden/>
              </w:rPr>
              <w:tab/>
            </w:r>
            <w:r>
              <w:rPr>
                <w:webHidden/>
              </w:rPr>
              <w:fldChar w:fldCharType="begin"/>
            </w:r>
            <w:r>
              <w:rPr>
                <w:webHidden/>
              </w:rPr>
              <w:instrText xml:space="preserve"> PAGEREF _Toc230698537 \h </w:instrText>
            </w:r>
            <w:r>
              <w:rPr>
                <w:webHidden/>
              </w:rPr>
            </w:r>
            <w:r>
              <w:rPr>
                <w:webHidden/>
              </w:rPr>
              <w:fldChar w:fldCharType="separate"/>
            </w:r>
            <w:r>
              <w:rPr>
                <w:webHidden/>
              </w:rPr>
              <w:t>13</w:t>
            </w:r>
            <w:r>
              <w:rPr>
                <w:webHidden/>
              </w:rPr>
              <w:fldChar w:fldCharType="end"/>
            </w:r>
          </w:hyperlink>
        </w:p>
        <w:p w14:paraId="2F4B1ABF" w14:textId="42302526" w:rsidR="003846DB" w:rsidRDefault="003846DB">
          <w:pPr>
            <w:pStyle w:val="TM2"/>
            <w:rPr>
              <w:noProof/>
              <w:kern w:val="2"/>
              <w:sz w:val="24"/>
              <w:szCs w:val="24"/>
              <w:lang w:eastAsia="fr-FR"/>
              <w14:ligatures w14:val="standardContextual"/>
            </w:rPr>
          </w:pPr>
          <w:hyperlink w:anchor="_Toc230698538" w:history="1">
            <w:r w:rsidRPr="00877592">
              <w:rPr>
                <w:rStyle w:val="Lienhypertexte"/>
                <w:rFonts w:ascii="Theinhardt Medium" w:hAnsi="Theinhardt Medium" w:cs="Theinhardt Medium"/>
                <w:noProof/>
              </w:rPr>
              <w:t>10.1</w:t>
            </w:r>
            <w:r>
              <w:rPr>
                <w:noProof/>
                <w:kern w:val="2"/>
                <w:sz w:val="24"/>
                <w:szCs w:val="24"/>
                <w:lang w:eastAsia="fr-FR"/>
                <w14:ligatures w14:val="standardContextual"/>
              </w:rPr>
              <w:tab/>
            </w:r>
            <w:r w:rsidRPr="00877592">
              <w:rPr>
                <w:rStyle w:val="Lienhypertexte"/>
                <w:rFonts w:ascii="Theinhardt Medium" w:hAnsi="Theinhardt Medium" w:cs="Theinhardt Medium"/>
                <w:noProof/>
              </w:rPr>
              <w:t>Dispositions générales</w:t>
            </w:r>
            <w:r>
              <w:rPr>
                <w:noProof/>
                <w:webHidden/>
              </w:rPr>
              <w:tab/>
            </w:r>
            <w:r>
              <w:rPr>
                <w:noProof/>
                <w:webHidden/>
              </w:rPr>
              <w:fldChar w:fldCharType="begin"/>
            </w:r>
            <w:r>
              <w:rPr>
                <w:noProof/>
                <w:webHidden/>
              </w:rPr>
              <w:instrText xml:space="preserve"> PAGEREF _Toc230698538 \h </w:instrText>
            </w:r>
            <w:r>
              <w:rPr>
                <w:noProof/>
                <w:webHidden/>
              </w:rPr>
            </w:r>
            <w:r>
              <w:rPr>
                <w:noProof/>
                <w:webHidden/>
              </w:rPr>
              <w:fldChar w:fldCharType="separate"/>
            </w:r>
            <w:r>
              <w:rPr>
                <w:noProof/>
                <w:webHidden/>
              </w:rPr>
              <w:t>13</w:t>
            </w:r>
            <w:r>
              <w:rPr>
                <w:noProof/>
                <w:webHidden/>
              </w:rPr>
              <w:fldChar w:fldCharType="end"/>
            </w:r>
          </w:hyperlink>
        </w:p>
        <w:p w14:paraId="6F4DE7DA" w14:textId="5145C4BB" w:rsidR="003846DB" w:rsidRDefault="003846DB">
          <w:pPr>
            <w:pStyle w:val="TM2"/>
            <w:rPr>
              <w:noProof/>
              <w:kern w:val="2"/>
              <w:sz w:val="24"/>
              <w:szCs w:val="24"/>
              <w:lang w:eastAsia="fr-FR"/>
              <w14:ligatures w14:val="standardContextual"/>
            </w:rPr>
          </w:pPr>
          <w:hyperlink w:anchor="_Toc230698539" w:history="1">
            <w:r w:rsidRPr="00877592">
              <w:rPr>
                <w:rStyle w:val="Lienhypertexte"/>
                <w:rFonts w:ascii="Theinhardt Medium" w:hAnsi="Theinhardt Medium" w:cs="Theinhardt Medium"/>
                <w:noProof/>
              </w:rPr>
              <w:t>10.2</w:t>
            </w:r>
            <w:r>
              <w:rPr>
                <w:noProof/>
                <w:kern w:val="2"/>
                <w:sz w:val="24"/>
                <w:szCs w:val="24"/>
                <w:lang w:eastAsia="fr-FR"/>
                <w14:ligatures w14:val="standardContextual"/>
              </w:rPr>
              <w:tab/>
            </w:r>
            <w:r w:rsidRPr="00877592">
              <w:rPr>
                <w:rStyle w:val="Lienhypertexte"/>
                <w:rFonts w:ascii="Theinhardt Medium" w:hAnsi="Theinhardt Medium" w:cs="Theinhardt Medium"/>
                <w:noProof/>
              </w:rPr>
              <w:t>Conditions de facturation</w:t>
            </w:r>
            <w:r>
              <w:rPr>
                <w:noProof/>
                <w:webHidden/>
              </w:rPr>
              <w:tab/>
            </w:r>
            <w:r>
              <w:rPr>
                <w:noProof/>
                <w:webHidden/>
              </w:rPr>
              <w:fldChar w:fldCharType="begin"/>
            </w:r>
            <w:r>
              <w:rPr>
                <w:noProof/>
                <w:webHidden/>
              </w:rPr>
              <w:instrText xml:space="preserve"> PAGEREF _Toc230698539 \h </w:instrText>
            </w:r>
            <w:r>
              <w:rPr>
                <w:noProof/>
                <w:webHidden/>
              </w:rPr>
            </w:r>
            <w:r>
              <w:rPr>
                <w:noProof/>
                <w:webHidden/>
              </w:rPr>
              <w:fldChar w:fldCharType="separate"/>
            </w:r>
            <w:r>
              <w:rPr>
                <w:noProof/>
                <w:webHidden/>
              </w:rPr>
              <w:t>13</w:t>
            </w:r>
            <w:r>
              <w:rPr>
                <w:noProof/>
                <w:webHidden/>
              </w:rPr>
              <w:fldChar w:fldCharType="end"/>
            </w:r>
          </w:hyperlink>
        </w:p>
        <w:p w14:paraId="1AC48790" w14:textId="1958D06E" w:rsidR="003846DB" w:rsidRDefault="003846DB">
          <w:pPr>
            <w:pStyle w:val="TM2"/>
            <w:rPr>
              <w:noProof/>
              <w:kern w:val="2"/>
              <w:sz w:val="24"/>
              <w:szCs w:val="24"/>
              <w:lang w:eastAsia="fr-FR"/>
              <w14:ligatures w14:val="standardContextual"/>
            </w:rPr>
          </w:pPr>
          <w:hyperlink w:anchor="_Toc230698540" w:history="1">
            <w:r w:rsidRPr="00877592">
              <w:rPr>
                <w:rStyle w:val="Lienhypertexte"/>
                <w:rFonts w:ascii="Theinhardt Medium" w:hAnsi="Theinhardt Medium" w:cs="Theinhardt Medium"/>
                <w:noProof/>
              </w:rPr>
              <w:t>10.3</w:t>
            </w:r>
            <w:r>
              <w:rPr>
                <w:noProof/>
                <w:kern w:val="2"/>
                <w:sz w:val="24"/>
                <w:szCs w:val="24"/>
                <w:lang w:eastAsia="fr-FR"/>
                <w14:ligatures w14:val="standardContextual"/>
              </w:rPr>
              <w:tab/>
            </w:r>
            <w:r w:rsidRPr="00877592">
              <w:rPr>
                <w:rStyle w:val="Lienhypertexte"/>
                <w:rFonts w:ascii="Theinhardt Medium" w:hAnsi="Theinhardt Medium" w:cs="Theinhardt Medium"/>
                <w:noProof/>
              </w:rPr>
              <w:t>Présentation des demandes de paiement</w:t>
            </w:r>
            <w:r>
              <w:rPr>
                <w:noProof/>
                <w:webHidden/>
              </w:rPr>
              <w:tab/>
            </w:r>
            <w:r>
              <w:rPr>
                <w:noProof/>
                <w:webHidden/>
              </w:rPr>
              <w:fldChar w:fldCharType="begin"/>
            </w:r>
            <w:r>
              <w:rPr>
                <w:noProof/>
                <w:webHidden/>
              </w:rPr>
              <w:instrText xml:space="preserve"> PAGEREF _Toc230698540 \h </w:instrText>
            </w:r>
            <w:r>
              <w:rPr>
                <w:noProof/>
                <w:webHidden/>
              </w:rPr>
            </w:r>
            <w:r>
              <w:rPr>
                <w:noProof/>
                <w:webHidden/>
              </w:rPr>
              <w:fldChar w:fldCharType="separate"/>
            </w:r>
            <w:r>
              <w:rPr>
                <w:noProof/>
                <w:webHidden/>
              </w:rPr>
              <w:t>13</w:t>
            </w:r>
            <w:r>
              <w:rPr>
                <w:noProof/>
                <w:webHidden/>
              </w:rPr>
              <w:fldChar w:fldCharType="end"/>
            </w:r>
          </w:hyperlink>
        </w:p>
        <w:p w14:paraId="0091726A" w14:textId="7355EDD6" w:rsidR="003846DB" w:rsidRDefault="003846DB">
          <w:pPr>
            <w:pStyle w:val="TM2"/>
            <w:rPr>
              <w:noProof/>
              <w:kern w:val="2"/>
              <w:sz w:val="24"/>
              <w:szCs w:val="24"/>
              <w:lang w:eastAsia="fr-FR"/>
              <w14:ligatures w14:val="standardContextual"/>
            </w:rPr>
          </w:pPr>
          <w:hyperlink w:anchor="_Toc230698541" w:history="1">
            <w:r w:rsidRPr="00877592">
              <w:rPr>
                <w:rStyle w:val="Lienhypertexte"/>
                <w:rFonts w:ascii="Theinhardt Medium" w:hAnsi="Theinhardt Medium" w:cs="Theinhardt Medium"/>
                <w:noProof/>
              </w:rPr>
              <w:t>10.4</w:t>
            </w:r>
            <w:r>
              <w:rPr>
                <w:noProof/>
                <w:kern w:val="2"/>
                <w:sz w:val="24"/>
                <w:szCs w:val="24"/>
                <w:lang w:eastAsia="fr-FR"/>
                <w14:ligatures w14:val="standardContextual"/>
              </w:rPr>
              <w:tab/>
            </w:r>
            <w:r w:rsidRPr="00877592">
              <w:rPr>
                <w:rStyle w:val="Lienhypertexte"/>
                <w:rFonts w:ascii="Theinhardt Medium" w:hAnsi="Theinhardt Medium" w:cs="Theinhardt Medium"/>
                <w:noProof/>
              </w:rPr>
              <w:t>Modalités de transmission des factures</w:t>
            </w:r>
            <w:r>
              <w:rPr>
                <w:noProof/>
                <w:webHidden/>
              </w:rPr>
              <w:tab/>
            </w:r>
            <w:r>
              <w:rPr>
                <w:noProof/>
                <w:webHidden/>
              </w:rPr>
              <w:fldChar w:fldCharType="begin"/>
            </w:r>
            <w:r>
              <w:rPr>
                <w:noProof/>
                <w:webHidden/>
              </w:rPr>
              <w:instrText xml:space="preserve"> PAGEREF _Toc230698541 \h </w:instrText>
            </w:r>
            <w:r>
              <w:rPr>
                <w:noProof/>
                <w:webHidden/>
              </w:rPr>
            </w:r>
            <w:r>
              <w:rPr>
                <w:noProof/>
                <w:webHidden/>
              </w:rPr>
              <w:fldChar w:fldCharType="separate"/>
            </w:r>
            <w:r>
              <w:rPr>
                <w:noProof/>
                <w:webHidden/>
              </w:rPr>
              <w:t>14</w:t>
            </w:r>
            <w:r>
              <w:rPr>
                <w:noProof/>
                <w:webHidden/>
              </w:rPr>
              <w:fldChar w:fldCharType="end"/>
            </w:r>
          </w:hyperlink>
        </w:p>
        <w:p w14:paraId="66DEEA7A" w14:textId="7D1BD0EF" w:rsidR="003846DB" w:rsidRDefault="003846DB">
          <w:pPr>
            <w:pStyle w:val="TM1"/>
            <w:rPr>
              <w:rFonts w:asciiTheme="minorHAnsi" w:hAnsiTheme="minorHAnsi" w:cstheme="minorBidi"/>
              <w:bCs w:val="0"/>
              <w:caps w:val="0"/>
              <w:kern w:val="2"/>
              <w:sz w:val="24"/>
              <w:szCs w:val="24"/>
              <w:lang w:eastAsia="fr-FR"/>
              <w14:ligatures w14:val="standardContextual"/>
            </w:rPr>
          </w:pPr>
          <w:hyperlink w:anchor="_Toc230698542" w:history="1">
            <w:r w:rsidRPr="00877592">
              <w:rPr>
                <w:rStyle w:val="Lienhypertexte"/>
                <w:rFonts w:ascii="Theinhardt Medium" w:hAnsi="Theinhardt Medium" w:cs="Theinhardt Medium"/>
              </w:rPr>
              <w:t>ARTICLE 11</w:t>
            </w:r>
            <w:r>
              <w:rPr>
                <w:rFonts w:asciiTheme="minorHAnsi" w:hAnsiTheme="minorHAnsi" w:cstheme="minorBidi"/>
                <w:bCs w:val="0"/>
                <w:caps w:val="0"/>
                <w:kern w:val="2"/>
                <w:sz w:val="24"/>
                <w:szCs w:val="24"/>
                <w:lang w:eastAsia="fr-FR"/>
                <w14:ligatures w14:val="standardContextual"/>
              </w:rPr>
              <w:tab/>
            </w:r>
            <w:r w:rsidRPr="00877592">
              <w:rPr>
                <w:rStyle w:val="Lienhypertexte"/>
                <w:rFonts w:ascii="Theinhardt Medium" w:hAnsi="Theinhardt Medium" w:cs="Theinhardt Medium"/>
              </w:rPr>
              <w:t xml:space="preserve"> Sous-traitance</w:t>
            </w:r>
            <w:r>
              <w:rPr>
                <w:webHidden/>
              </w:rPr>
              <w:tab/>
            </w:r>
            <w:r>
              <w:rPr>
                <w:webHidden/>
              </w:rPr>
              <w:fldChar w:fldCharType="begin"/>
            </w:r>
            <w:r>
              <w:rPr>
                <w:webHidden/>
              </w:rPr>
              <w:instrText xml:space="preserve"> PAGEREF _Toc230698542 \h </w:instrText>
            </w:r>
            <w:r>
              <w:rPr>
                <w:webHidden/>
              </w:rPr>
            </w:r>
            <w:r>
              <w:rPr>
                <w:webHidden/>
              </w:rPr>
              <w:fldChar w:fldCharType="separate"/>
            </w:r>
            <w:r>
              <w:rPr>
                <w:webHidden/>
              </w:rPr>
              <w:t>14</w:t>
            </w:r>
            <w:r>
              <w:rPr>
                <w:webHidden/>
              </w:rPr>
              <w:fldChar w:fldCharType="end"/>
            </w:r>
          </w:hyperlink>
        </w:p>
        <w:p w14:paraId="10D63D57" w14:textId="2BD1D6EA" w:rsidR="003846DB" w:rsidRDefault="003846DB">
          <w:pPr>
            <w:pStyle w:val="TM1"/>
            <w:rPr>
              <w:rFonts w:asciiTheme="minorHAnsi" w:hAnsiTheme="minorHAnsi" w:cstheme="minorBidi"/>
              <w:bCs w:val="0"/>
              <w:caps w:val="0"/>
              <w:kern w:val="2"/>
              <w:sz w:val="24"/>
              <w:szCs w:val="24"/>
              <w:lang w:eastAsia="fr-FR"/>
              <w14:ligatures w14:val="standardContextual"/>
            </w:rPr>
          </w:pPr>
          <w:hyperlink w:anchor="_Toc230698543" w:history="1">
            <w:r w:rsidRPr="00877592">
              <w:rPr>
                <w:rStyle w:val="Lienhypertexte"/>
                <w:rFonts w:ascii="Theinhardt Medium" w:hAnsi="Theinhardt Medium" w:cs="Theinhardt Medium"/>
              </w:rPr>
              <w:t xml:space="preserve">article 12 </w:t>
            </w:r>
            <w:r>
              <w:rPr>
                <w:rFonts w:asciiTheme="minorHAnsi" w:hAnsiTheme="minorHAnsi" w:cstheme="minorBidi"/>
                <w:bCs w:val="0"/>
                <w:caps w:val="0"/>
                <w:kern w:val="2"/>
                <w:sz w:val="24"/>
                <w:szCs w:val="24"/>
                <w:lang w:eastAsia="fr-FR"/>
                <w14:ligatures w14:val="standardContextual"/>
              </w:rPr>
              <w:tab/>
            </w:r>
            <w:r w:rsidRPr="00877592">
              <w:rPr>
                <w:rStyle w:val="Lienhypertexte"/>
                <w:rFonts w:ascii="Theinhardt Medium" w:hAnsi="Theinhardt Medium" w:cs="Theinhardt Medium"/>
              </w:rPr>
              <w:t>PENALITES</w:t>
            </w:r>
            <w:r>
              <w:rPr>
                <w:webHidden/>
              </w:rPr>
              <w:tab/>
            </w:r>
            <w:r>
              <w:rPr>
                <w:webHidden/>
              </w:rPr>
              <w:fldChar w:fldCharType="begin"/>
            </w:r>
            <w:r>
              <w:rPr>
                <w:webHidden/>
              </w:rPr>
              <w:instrText xml:space="preserve"> PAGEREF _Toc230698543 \h </w:instrText>
            </w:r>
            <w:r>
              <w:rPr>
                <w:webHidden/>
              </w:rPr>
            </w:r>
            <w:r>
              <w:rPr>
                <w:webHidden/>
              </w:rPr>
              <w:fldChar w:fldCharType="separate"/>
            </w:r>
            <w:r>
              <w:rPr>
                <w:webHidden/>
              </w:rPr>
              <w:t>15</w:t>
            </w:r>
            <w:r>
              <w:rPr>
                <w:webHidden/>
              </w:rPr>
              <w:fldChar w:fldCharType="end"/>
            </w:r>
          </w:hyperlink>
        </w:p>
        <w:p w14:paraId="05FBEA95" w14:textId="10A6B155" w:rsidR="003846DB" w:rsidRDefault="003846DB">
          <w:pPr>
            <w:pStyle w:val="TM2"/>
            <w:rPr>
              <w:noProof/>
              <w:kern w:val="2"/>
              <w:sz w:val="24"/>
              <w:szCs w:val="24"/>
              <w:lang w:eastAsia="fr-FR"/>
              <w14:ligatures w14:val="standardContextual"/>
            </w:rPr>
          </w:pPr>
          <w:hyperlink w:anchor="_Toc230698544" w:history="1">
            <w:r w:rsidRPr="00877592">
              <w:rPr>
                <w:rStyle w:val="Lienhypertexte"/>
                <w:rFonts w:ascii="Theinhardt Medium" w:hAnsi="Theinhardt Medium" w:cs="Theinhardt Medium"/>
                <w:b/>
                <w:bCs/>
                <w:noProof/>
                <w:spacing w:val="15"/>
              </w:rPr>
              <w:t>12.1</w:t>
            </w:r>
            <w:r>
              <w:rPr>
                <w:noProof/>
                <w:kern w:val="2"/>
                <w:sz w:val="24"/>
                <w:szCs w:val="24"/>
                <w:lang w:eastAsia="fr-FR"/>
                <w14:ligatures w14:val="standardContextual"/>
              </w:rPr>
              <w:tab/>
            </w:r>
            <w:r w:rsidRPr="00877592">
              <w:rPr>
                <w:rStyle w:val="Lienhypertexte"/>
                <w:rFonts w:ascii="Theinhardt Medium" w:hAnsi="Theinhardt Medium" w:cs="Theinhardt Medium"/>
                <w:b/>
                <w:bCs/>
                <w:noProof/>
                <w:spacing w:val="15"/>
              </w:rPr>
              <w:t>Pénalités pour retard ou manquement dans l’exécution des prestations</w:t>
            </w:r>
            <w:r>
              <w:rPr>
                <w:noProof/>
                <w:webHidden/>
              </w:rPr>
              <w:tab/>
            </w:r>
            <w:r>
              <w:rPr>
                <w:noProof/>
                <w:webHidden/>
              </w:rPr>
              <w:fldChar w:fldCharType="begin"/>
            </w:r>
            <w:r>
              <w:rPr>
                <w:noProof/>
                <w:webHidden/>
              </w:rPr>
              <w:instrText xml:space="preserve"> PAGEREF _Toc230698544 \h </w:instrText>
            </w:r>
            <w:r>
              <w:rPr>
                <w:noProof/>
                <w:webHidden/>
              </w:rPr>
            </w:r>
            <w:r>
              <w:rPr>
                <w:noProof/>
                <w:webHidden/>
              </w:rPr>
              <w:fldChar w:fldCharType="separate"/>
            </w:r>
            <w:r>
              <w:rPr>
                <w:noProof/>
                <w:webHidden/>
              </w:rPr>
              <w:t>15</w:t>
            </w:r>
            <w:r>
              <w:rPr>
                <w:noProof/>
                <w:webHidden/>
              </w:rPr>
              <w:fldChar w:fldCharType="end"/>
            </w:r>
          </w:hyperlink>
        </w:p>
        <w:p w14:paraId="2C62FD8B" w14:textId="6DB3F026" w:rsidR="003846DB" w:rsidRDefault="003846DB">
          <w:pPr>
            <w:pStyle w:val="TM1"/>
            <w:rPr>
              <w:rFonts w:asciiTheme="minorHAnsi" w:hAnsiTheme="minorHAnsi" w:cstheme="minorBidi"/>
              <w:bCs w:val="0"/>
              <w:caps w:val="0"/>
              <w:kern w:val="2"/>
              <w:sz w:val="24"/>
              <w:szCs w:val="24"/>
              <w:lang w:eastAsia="fr-FR"/>
              <w14:ligatures w14:val="standardContextual"/>
            </w:rPr>
          </w:pPr>
          <w:hyperlink w:anchor="_Toc230698545" w:history="1">
            <w:r w:rsidRPr="00877592">
              <w:rPr>
                <w:rStyle w:val="Lienhypertexte"/>
                <w:rFonts w:ascii="Theinhardt Medium" w:hAnsi="Theinhardt Medium" w:cs="Theinhardt Medium"/>
              </w:rPr>
              <w:t>Article 13</w:t>
            </w:r>
            <w:r>
              <w:rPr>
                <w:rFonts w:asciiTheme="minorHAnsi" w:hAnsiTheme="minorHAnsi" w:cstheme="minorBidi"/>
                <w:bCs w:val="0"/>
                <w:caps w:val="0"/>
                <w:kern w:val="2"/>
                <w:sz w:val="24"/>
                <w:szCs w:val="24"/>
                <w:lang w:eastAsia="fr-FR"/>
                <w14:ligatures w14:val="standardContextual"/>
              </w:rPr>
              <w:tab/>
            </w:r>
            <w:r w:rsidRPr="00877592">
              <w:rPr>
                <w:rStyle w:val="Lienhypertexte"/>
                <w:rFonts w:ascii="Theinhardt Medium" w:hAnsi="Theinhardt Medium" w:cs="Theinhardt Medium"/>
              </w:rPr>
              <w:t xml:space="preserve"> Assurances</w:t>
            </w:r>
            <w:r>
              <w:rPr>
                <w:webHidden/>
              </w:rPr>
              <w:tab/>
            </w:r>
            <w:r>
              <w:rPr>
                <w:webHidden/>
              </w:rPr>
              <w:fldChar w:fldCharType="begin"/>
            </w:r>
            <w:r>
              <w:rPr>
                <w:webHidden/>
              </w:rPr>
              <w:instrText xml:space="preserve"> PAGEREF _Toc230698545 \h </w:instrText>
            </w:r>
            <w:r>
              <w:rPr>
                <w:webHidden/>
              </w:rPr>
            </w:r>
            <w:r>
              <w:rPr>
                <w:webHidden/>
              </w:rPr>
              <w:fldChar w:fldCharType="separate"/>
            </w:r>
            <w:r>
              <w:rPr>
                <w:webHidden/>
              </w:rPr>
              <w:t>17</w:t>
            </w:r>
            <w:r>
              <w:rPr>
                <w:webHidden/>
              </w:rPr>
              <w:fldChar w:fldCharType="end"/>
            </w:r>
          </w:hyperlink>
        </w:p>
        <w:p w14:paraId="6CA585CD" w14:textId="400EEBD1" w:rsidR="003846DB" w:rsidRDefault="003846DB">
          <w:pPr>
            <w:pStyle w:val="TM1"/>
            <w:rPr>
              <w:rFonts w:asciiTheme="minorHAnsi" w:hAnsiTheme="minorHAnsi" w:cstheme="minorBidi"/>
              <w:bCs w:val="0"/>
              <w:caps w:val="0"/>
              <w:kern w:val="2"/>
              <w:sz w:val="24"/>
              <w:szCs w:val="24"/>
              <w:lang w:eastAsia="fr-FR"/>
              <w14:ligatures w14:val="standardContextual"/>
            </w:rPr>
          </w:pPr>
          <w:hyperlink w:anchor="_Toc230698546" w:history="1">
            <w:r w:rsidRPr="00877592">
              <w:rPr>
                <w:rStyle w:val="Lienhypertexte"/>
                <w:rFonts w:ascii="Theinhardt Medium" w:hAnsi="Theinhardt Medium" w:cs="Theinhardt Medium"/>
              </w:rPr>
              <w:t xml:space="preserve">article 14 </w:t>
            </w:r>
            <w:r>
              <w:rPr>
                <w:rFonts w:asciiTheme="minorHAnsi" w:hAnsiTheme="minorHAnsi" w:cstheme="minorBidi"/>
                <w:bCs w:val="0"/>
                <w:caps w:val="0"/>
                <w:kern w:val="2"/>
                <w:sz w:val="24"/>
                <w:szCs w:val="24"/>
                <w:lang w:eastAsia="fr-FR"/>
                <w14:ligatures w14:val="standardContextual"/>
              </w:rPr>
              <w:tab/>
            </w:r>
            <w:r w:rsidRPr="00877592">
              <w:rPr>
                <w:rStyle w:val="Lienhypertexte"/>
                <w:rFonts w:ascii="Theinhardt Medium" w:hAnsi="Theinhardt Medium" w:cs="Theinhardt Medium"/>
              </w:rPr>
              <w:t>Confidentialité</w:t>
            </w:r>
            <w:r>
              <w:rPr>
                <w:webHidden/>
              </w:rPr>
              <w:tab/>
            </w:r>
            <w:r>
              <w:rPr>
                <w:webHidden/>
              </w:rPr>
              <w:fldChar w:fldCharType="begin"/>
            </w:r>
            <w:r>
              <w:rPr>
                <w:webHidden/>
              </w:rPr>
              <w:instrText xml:space="preserve"> PAGEREF _Toc230698546 \h </w:instrText>
            </w:r>
            <w:r>
              <w:rPr>
                <w:webHidden/>
              </w:rPr>
            </w:r>
            <w:r>
              <w:rPr>
                <w:webHidden/>
              </w:rPr>
              <w:fldChar w:fldCharType="separate"/>
            </w:r>
            <w:r>
              <w:rPr>
                <w:webHidden/>
              </w:rPr>
              <w:t>17</w:t>
            </w:r>
            <w:r>
              <w:rPr>
                <w:webHidden/>
              </w:rPr>
              <w:fldChar w:fldCharType="end"/>
            </w:r>
          </w:hyperlink>
        </w:p>
        <w:p w14:paraId="250AEE2E" w14:textId="2EDB5B36" w:rsidR="003846DB" w:rsidRDefault="003846DB">
          <w:pPr>
            <w:pStyle w:val="TM2"/>
            <w:rPr>
              <w:noProof/>
              <w:kern w:val="2"/>
              <w:sz w:val="24"/>
              <w:szCs w:val="24"/>
              <w:lang w:eastAsia="fr-FR"/>
              <w14:ligatures w14:val="standardContextual"/>
            </w:rPr>
          </w:pPr>
          <w:hyperlink w:anchor="_Toc230698547" w:history="1">
            <w:r w:rsidRPr="00877592">
              <w:rPr>
                <w:rStyle w:val="Lienhypertexte"/>
                <w:rFonts w:ascii="Theinhardt Medium" w:hAnsi="Theinhardt Medium" w:cs="Theinhardt Medium"/>
                <w:noProof/>
              </w:rPr>
              <w:t>14.1</w:t>
            </w:r>
            <w:r>
              <w:rPr>
                <w:noProof/>
                <w:kern w:val="2"/>
                <w:sz w:val="24"/>
                <w:szCs w:val="24"/>
                <w:lang w:eastAsia="fr-FR"/>
                <w14:ligatures w14:val="standardContextual"/>
              </w:rPr>
              <w:tab/>
            </w:r>
            <w:r w:rsidRPr="00877592">
              <w:rPr>
                <w:rStyle w:val="Lienhypertexte"/>
                <w:rFonts w:ascii="Theinhardt Medium" w:hAnsi="Theinhardt Medium" w:cs="Theinhardt Medium"/>
                <w:noProof/>
              </w:rPr>
              <w:t>Protection des données personnelles</w:t>
            </w:r>
            <w:r>
              <w:rPr>
                <w:noProof/>
                <w:webHidden/>
              </w:rPr>
              <w:tab/>
            </w:r>
            <w:r>
              <w:rPr>
                <w:noProof/>
                <w:webHidden/>
              </w:rPr>
              <w:fldChar w:fldCharType="begin"/>
            </w:r>
            <w:r>
              <w:rPr>
                <w:noProof/>
                <w:webHidden/>
              </w:rPr>
              <w:instrText xml:space="preserve"> PAGEREF _Toc230698547 \h </w:instrText>
            </w:r>
            <w:r>
              <w:rPr>
                <w:noProof/>
                <w:webHidden/>
              </w:rPr>
            </w:r>
            <w:r>
              <w:rPr>
                <w:noProof/>
                <w:webHidden/>
              </w:rPr>
              <w:fldChar w:fldCharType="separate"/>
            </w:r>
            <w:r>
              <w:rPr>
                <w:noProof/>
                <w:webHidden/>
              </w:rPr>
              <w:t>18</w:t>
            </w:r>
            <w:r>
              <w:rPr>
                <w:noProof/>
                <w:webHidden/>
              </w:rPr>
              <w:fldChar w:fldCharType="end"/>
            </w:r>
          </w:hyperlink>
        </w:p>
        <w:p w14:paraId="2F6012FC" w14:textId="2B0F6689" w:rsidR="003846DB" w:rsidRDefault="003846DB">
          <w:pPr>
            <w:pStyle w:val="TM1"/>
            <w:rPr>
              <w:rFonts w:asciiTheme="minorHAnsi" w:hAnsiTheme="minorHAnsi" w:cstheme="minorBidi"/>
              <w:bCs w:val="0"/>
              <w:caps w:val="0"/>
              <w:kern w:val="2"/>
              <w:sz w:val="24"/>
              <w:szCs w:val="24"/>
              <w:lang w:eastAsia="fr-FR"/>
              <w14:ligatures w14:val="standardContextual"/>
            </w:rPr>
          </w:pPr>
          <w:hyperlink w:anchor="_Toc230698548" w:history="1">
            <w:r w:rsidRPr="00877592">
              <w:rPr>
                <w:rStyle w:val="Lienhypertexte"/>
                <w:rFonts w:ascii="Theinhardt Medium" w:hAnsi="Theinhardt Medium" w:cs="Theinhardt Medium"/>
              </w:rPr>
              <w:t>article 15</w:t>
            </w:r>
            <w:r>
              <w:rPr>
                <w:rFonts w:asciiTheme="minorHAnsi" w:hAnsiTheme="minorHAnsi" w:cstheme="minorBidi"/>
                <w:bCs w:val="0"/>
                <w:caps w:val="0"/>
                <w:kern w:val="2"/>
                <w:sz w:val="24"/>
                <w:szCs w:val="24"/>
                <w:lang w:eastAsia="fr-FR"/>
                <w14:ligatures w14:val="standardContextual"/>
              </w:rPr>
              <w:tab/>
            </w:r>
            <w:r w:rsidRPr="00877592">
              <w:rPr>
                <w:rStyle w:val="Lienhypertexte"/>
                <w:rFonts w:ascii="Theinhardt Medium" w:hAnsi="Theinhardt Medium" w:cs="Theinhardt Medium"/>
              </w:rPr>
              <w:t xml:space="preserve">  Modifications et derogation</w:t>
            </w:r>
            <w:r>
              <w:rPr>
                <w:webHidden/>
              </w:rPr>
              <w:tab/>
            </w:r>
            <w:r>
              <w:rPr>
                <w:webHidden/>
              </w:rPr>
              <w:fldChar w:fldCharType="begin"/>
            </w:r>
            <w:r>
              <w:rPr>
                <w:webHidden/>
              </w:rPr>
              <w:instrText xml:space="preserve"> PAGEREF _Toc230698548 \h </w:instrText>
            </w:r>
            <w:r>
              <w:rPr>
                <w:webHidden/>
              </w:rPr>
            </w:r>
            <w:r>
              <w:rPr>
                <w:webHidden/>
              </w:rPr>
              <w:fldChar w:fldCharType="separate"/>
            </w:r>
            <w:r>
              <w:rPr>
                <w:webHidden/>
              </w:rPr>
              <w:t>20</w:t>
            </w:r>
            <w:r>
              <w:rPr>
                <w:webHidden/>
              </w:rPr>
              <w:fldChar w:fldCharType="end"/>
            </w:r>
          </w:hyperlink>
        </w:p>
        <w:p w14:paraId="13C510D6" w14:textId="311B3056" w:rsidR="003846DB" w:rsidRDefault="003846DB">
          <w:pPr>
            <w:pStyle w:val="TM2"/>
            <w:rPr>
              <w:noProof/>
              <w:kern w:val="2"/>
              <w:sz w:val="24"/>
              <w:szCs w:val="24"/>
              <w:lang w:eastAsia="fr-FR"/>
              <w14:ligatures w14:val="standardContextual"/>
            </w:rPr>
          </w:pPr>
          <w:hyperlink w:anchor="_Toc230698549" w:history="1">
            <w:r w:rsidRPr="00877592">
              <w:rPr>
                <w:rStyle w:val="Lienhypertexte"/>
                <w:rFonts w:ascii="Theinhardt Medium" w:hAnsi="Theinhardt Medium" w:cs="Theinhardt Medium"/>
                <w:noProof/>
              </w:rPr>
              <w:t>15.1</w:t>
            </w:r>
            <w:r>
              <w:rPr>
                <w:noProof/>
                <w:kern w:val="2"/>
                <w:sz w:val="24"/>
                <w:szCs w:val="24"/>
                <w:lang w:eastAsia="fr-FR"/>
                <w14:ligatures w14:val="standardContextual"/>
              </w:rPr>
              <w:tab/>
            </w:r>
            <w:r w:rsidRPr="00877592">
              <w:rPr>
                <w:rStyle w:val="Lienhypertexte"/>
                <w:rFonts w:ascii="Theinhardt Medium" w:hAnsi="Theinhardt Medium" w:cs="Theinhardt Medium"/>
                <w:noProof/>
              </w:rPr>
              <w:t>Résiliation pour motif d’intérêt général</w:t>
            </w:r>
            <w:r>
              <w:rPr>
                <w:noProof/>
                <w:webHidden/>
              </w:rPr>
              <w:tab/>
            </w:r>
            <w:r>
              <w:rPr>
                <w:noProof/>
                <w:webHidden/>
              </w:rPr>
              <w:fldChar w:fldCharType="begin"/>
            </w:r>
            <w:r>
              <w:rPr>
                <w:noProof/>
                <w:webHidden/>
              </w:rPr>
              <w:instrText xml:space="preserve"> PAGEREF _Toc230698549 \h </w:instrText>
            </w:r>
            <w:r>
              <w:rPr>
                <w:noProof/>
                <w:webHidden/>
              </w:rPr>
            </w:r>
            <w:r>
              <w:rPr>
                <w:noProof/>
                <w:webHidden/>
              </w:rPr>
              <w:fldChar w:fldCharType="separate"/>
            </w:r>
            <w:r>
              <w:rPr>
                <w:noProof/>
                <w:webHidden/>
              </w:rPr>
              <w:t>20</w:t>
            </w:r>
            <w:r>
              <w:rPr>
                <w:noProof/>
                <w:webHidden/>
              </w:rPr>
              <w:fldChar w:fldCharType="end"/>
            </w:r>
          </w:hyperlink>
        </w:p>
        <w:p w14:paraId="0A239991" w14:textId="36EFA86A" w:rsidR="003846DB" w:rsidRDefault="003846DB">
          <w:pPr>
            <w:pStyle w:val="TM2"/>
            <w:rPr>
              <w:noProof/>
              <w:kern w:val="2"/>
              <w:sz w:val="24"/>
              <w:szCs w:val="24"/>
              <w:lang w:eastAsia="fr-FR"/>
              <w14:ligatures w14:val="standardContextual"/>
            </w:rPr>
          </w:pPr>
          <w:hyperlink w:anchor="_Toc230698550" w:history="1">
            <w:r w:rsidRPr="00877592">
              <w:rPr>
                <w:rStyle w:val="Lienhypertexte"/>
                <w:rFonts w:ascii="Theinhardt Medium" w:hAnsi="Theinhardt Medium" w:cs="Theinhardt Medium"/>
                <w:noProof/>
              </w:rPr>
              <w:t>15.2</w:t>
            </w:r>
            <w:r>
              <w:rPr>
                <w:noProof/>
                <w:kern w:val="2"/>
                <w:sz w:val="24"/>
                <w:szCs w:val="24"/>
                <w:lang w:eastAsia="fr-FR"/>
                <w14:ligatures w14:val="standardContextual"/>
              </w:rPr>
              <w:tab/>
            </w:r>
            <w:r w:rsidRPr="00877592">
              <w:rPr>
                <w:rStyle w:val="Lienhypertexte"/>
                <w:rFonts w:ascii="Theinhardt Medium" w:hAnsi="Theinhardt Medium" w:cs="Theinhardt Medium"/>
                <w:noProof/>
              </w:rPr>
              <w:t>Résiliation pour faute ou défaillance</w:t>
            </w:r>
            <w:r>
              <w:rPr>
                <w:noProof/>
                <w:webHidden/>
              </w:rPr>
              <w:tab/>
            </w:r>
            <w:r>
              <w:rPr>
                <w:noProof/>
                <w:webHidden/>
              </w:rPr>
              <w:fldChar w:fldCharType="begin"/>
            </w:r>
            <w:r>
              <w:rPr>
                <w:noProof/>
                <w:webHidden/>
              </w:rPr>
              <w:instrText xml:space="preserve"> PAGEREF _Toc230698550 \h </w:instrText>
            </w:r>
            <w:r>
              <w:rPr>
                <w:noProof/>
                <w:webHidden/>
              </w:rPr>
            </w:r>
            <w:r>
              <w:rPr>
                <w:noProof/>
                <w:webHidden/>
              </w:rPr>
              <w:fldChar w:fldCharType="separate"/>
            </w:r>
            <w:r>
              <w:rPr>
                <w:noProof/>
                <w:webHidden/>
              </w:rPr>
              <w:t>21</w:t>
            </w:r>
            <w:r>
              <w:rPr>
                <w:noProof/>
                <w:webHidden/>
              </w:rPr>
              <w:fldChar w:fldCharType="end"/>
            </w:r>
          </w:hyperlink>
        </w:p>
        <w:p w14:paraId="12C70F85" w14:textId="1E698141" w:rsidR="003846DB" w:rsidRDefault="003846DB">
          <w:pPr>
            <w:pStyle w:val="TM2"/>
            <w:rPr>
              <w:noProof/>
              <w:kern w:val="2"/>
              <w:sz w:val="24"/>
              <w:szCs w:val="24"/>
              <w:lang w:eastAsia="fr-FR"/>
              <w14:ligatures w14:val="standardContextual"/>
            </w:rPr>
          </w:pPr>
          <w:hyperlink w:anchor="_Toc230698551" w:history="1">
            <w:r w:rsidRPr="00877592">
              <w:rPr>
                <w:rStyle w:val="Lienhypertexte"/>
                <w:rFonts w:ascii="Theinhardt Medium" w:hAnsi="Theinhardt Medium" w:cs="Theinhardt Medium"/>
                <w:noProof/>
              </w:rPr>
              <w:t>15.3 Prestations aux frais et risques</w:t>
            </w:r>
            <w:r>
              <w:rPr>
                <w:noProof/>
                <w:webHidden/>
              </w:rPr>
              <w:tab/>
            </w:r>
            <w:r>
              <w:rPr>
                <w:noProof/>
                <w:webHidden/>
              </w:rPr>
              <w:fldChar w:fldCharType="begin"/>
            </w:r>
            <w:r>
              <w:rPr>
                <w:noProof/>
                <w:webHidden/>
              </w:rPr>
              <w:instrText xml:space="preserve"> PAGEREF _Toc230698551 \h </w:instrText>
            </w:r>
            <w:r>
              <w:rPr>
                <w:noProof/>
                <w:webHidden/>
              </w:rPr>
            </w:r>
            <w:r>
              <w:rPr>
                <w:noProof/>
                <w:webHidden/>
              </w:rPr>
              <w:fldChar w:fldCharType="separate"/>
            </w:r>
            <w:r>
              <w:rPr>
                <w:noProof/>
                <w:webHidden/>
              </w:rPr>
              <w:t>21</w:t>
            </w:r>
            <w:r>
              <w:rPr>
                <w:noProof/>
                <w:webHidden/>
              </w:rPr>
              <w:fldChar w:fldCharType="end"/>
            </w:r>
          </w:hyperlink>
        </w:p>
        <w:p w14:paraId="79AB0B7F" w14:textId="4AA35EF1" w:rsidR="003846DB" w:rsidRDefault="003846DB">
          <w:pPr>
            <w:pStyle w:val="TM1"/>
            <w:rPr>
              <w:rFonts w:asciiTheme="minorHAnsi" w:hAnsiTheme="minorHAnsi" w:cstheme="minorBidi"/>
              <w:bCs w:val="0"/>
              <w:caps w:val="0"/>
              <w:kern w:val="2"/>
              <w:sz w:val="24"/>
              <w:szCs w:val="24"/>
              <w:lang w:eastAsia="fr-FR"/>
              <w14:ligatures w14:val="standardContextual"/>
            </w:rPr>
          </w:pPr>
          <w:hyperlink w:anchor="_Toc230698552" w:history="1">
            <w:r w:rsidRPr="00877592">
              <w:rPr>
                <w:rStyle w:val="Lienhypertexte"/>
                <w:rFonts w:ascii="Theinhardt Medium" w:hAnsi="Theinhardt Medium" w:cs="Theinhardt Medium"/>
              </w:rPr>
              <w:t>article 16</w:t>
            </w:r>
            <w:r>
              <w:rPr>
                <w:rFonts w:asciiTheme="minorHAnsi" w:hAnsiTheme="minorHAnsi" w:cstheme="minorBidi"/>
                <w:bCs w:val="0"/>
                <w:caps w:val="0"/>
                <w:kern w:val="2"/>
                <w:sz w:val="24"/>
                <w:szCs w:val="24"/>
                <w:lang w:eastAsia="fr-FR"/>
                <w14:ligatures w14:val="standardContextual"/>
              </w:rPr>
              <w:tab/>
            </w:r>
            <w:r w:rsidRPr="00877592">
              <w:rPr>
                <w:rStyle w:val="Lienhypertexte"/>
                <w:rFonts w:ascii="Theinhardt Medium" w:hAnsi="Theinhardt Medium" w:cs="Theinhardt Medium"/>
              </w:rPr>
              <w:t xml:space="preserve"> Règlement des litiges</w:t>
            </w:r>
            <w:r>
              <w:rPr>
                <w:webHidden/>
              </w:rPr>
              <w:tab/>
            </w:r>
            <w:r>
              <w:rPr>
                <w:webHidden/>
              </w:rPr>
              <w:fldChar w:fldCharType="begin"/>
            </w:r>
            <w:r>
              <w:rPr>
                <w:webHidden/>
              </w:rPr>
              <w:instrText xml:space="preserve"> PAGEREF _Toc230698552 \h </w:instrText>
            </w:r>
            <w:r>
              <w:rPr>
                <w:webHidden/>
              </w:rPr>
            </w:r>
            <w:r>
              <w:rPr>
                <w:webHidden/>
              </w:rPr>
              <w:fldChar w:fldCharType="separate"/>
            </w:r>
            <w:r>
              <w:rPr>
                <w:webHidden/>
              </w:rPr>
              <w:t>21</w:t>
            </w:r>
            <w:r>
              <w:rPr>
                <w:webHidden/>
              </w:rPr>
              <w:fldChar w:fldCharType="end"/>
            </w:r>
          </w:hyperlink>
        </w:p>
        <w:p w14:paraId="31E51175" w14:textId="19A1D259" w:rsidR="003846DB" w:rsidRDefault="003846DB">
          <w:pPr>
            <w:pStyle w:val="TM1"/>
            <w:rPr>
              <w:rFonts w:asciiTheme="minorHAnsi" w:hAnsiTheme="minorHAnsi" w:cstheme="minorBidi"/>
              <w:bCs w:val="0"/>
              <w:caps w:val="0"/>
              <w:kern w:val="2"/>
              <w:sz w:val="24"/>
              <w:szCs w:val="24"/>
              <w:lang w:eastAsia="fr-FR"/>
              <w14:ligatures w14:val="standardContextual"/>
            </w:rPr>
          </w:pPr>
          <w:hyperlink w:anchor="_Toc230698553" w:history="1">
            <w:r w:rsidRPr="00877592">
              <w:rPr>
                <w:rStyle w:val="Lienhypertexte"/>
                <w:rFonts w:ascii="Theinhardt Medium" w:hAnsi="Theinhardt Medium" w:cs="Theinhardt Medium"/>
              </w:rPr>
              <w:t>article 17</w:t>
            </w:r>
            <w:r>
              <w:rPr>
                <w:rFonts w:asciiTheme="minorHAnsi" w:hAnsiTheme="minorHAnsi" w:cstheme="minorBidi"/>
                <w:bCs w:val="0"/>
                <w:caps w:val="0"/>
                <w:kern w:val="2"/>
                <w:sz w:val="24"/>
                <w:szCs w:val="24"/>
                <w:lang w:eastAsia="fr-FR"/>
                <w14:ligatures w14:val="standardContextual"/>
              </w:rPr>
              <w:tab/>
            </w:r>
            <w:r w:rsidRPr="00877592">
              <w:rPr>
                <w:rStyle w:val="Lienhypertexte"/>
                <w:rFonts w:ascii="Theinhardt Medium" w:hAnsi="Theinhardt Medium" w:cs="Theinhardt Medium"/>
              </w:rPr>
              <w:t xml:space="preserve"> derogations</w:t>
            </w:r>
            <w:r>
              <w:rPr>
                <w:webHidden/>
              </w:rPr>
              <w:tab/>
            </w:r>
            <w:r>
              <w:rPr>
                <w:webHidden/>
              </w:rPr>
              <w:fldChar w:fldCharType="begin"/>
            </w:r>
            <w:r>
              <w:rPr>
                <w:webHidden/>
              </w:rPr>
              <w:instrText xml:space="preserve"> PAGEREF _Toc230698553 \h </w:instrText>
            </w:r>
            <w:r>
              <w:rPr>
                <w:webHidden/>
              </w:rPr>
            </w:r>
            <w:r>
              <w:rPr>
                <w:webHidden/>
              </w:rPr>
              <w:fldChar w:fldCharType="separate"/>
            </w:r>
            <w:r>
              <w:rPr>
                <w:webHidden/>
              </w:rPr>
              <w:t>21</w:t>
            </w:r>
            <w:r>
              <w:rPr>
                <w:webHidden/>
              </w:rPr>
              <w:fldChar w:fldCharType="end"/>
            </w:r>
          </w:hyperlink>
        </w:p>
        <w:p w14:paraId="12DE794B" w14:textId="3BDB74F8" w:rsidR="4A5BED02" w:rsidRPr="00252FD4" w:rsidRDefault="4A5BED02" w:rsidP="4A5BED02">
          <w:pPr>
            <w:pStyle w:val="TM1"/>
            <w:tabs>
              <w:tab w:val="clear" w:pos="9356"/>
              <w:tab w:val="right" w:leader="dot" w:pos="9345"/>
            </w:tabs>
            <w:rPr>
              <w:rStyle w:val="Lienhypertexte"/>
              <w:rFonts w:ascii="Theinhardt Medium" w:hAnsi="Theinhardt Medium" w:cs="Theinhardt Medium"/>
            </w:rPr>
          </w:pPr>
          <w:r w:rsidRPr="00252FD4">
            <w:rPr>
              <w:rFonts w:ascii="Theinhardt Medium" w:hAnsi="Theinhardt Medium" w:cs="Theinhardt Medium"/>
            </w:rPr>
            <w:fldChar w:fldCharType="end"/>
          </w:r>
        </w:p>
      </w:sdtContent>
    </w:sdt>
    <w:p w14:paraId="619E141D" w14:textId="37BA62B6" w:rsidR="00EB2834" w:rsidRPr="009B51B1" w:rsidRDefault="00EB2834" w:rsidP="0077127D">
      <w:pPr>
        <w:rPr>
          <w:rFonts w:ascii="Theinhardt Medium" w:hAnsi="Theinhardt Medium" w:cs="Theinhardt Medium"/>
          <w:b/>
          <w:caps/>
          <w:sz w:val="22"/>
          <w:szCs w:val="22"/>
        </w:rPr>
      </w:pPr>
    </w:p>
    <w:p w14:paraId="08810B86" w14:textId="4BDDD95D" w:rsidR="00D4776D" w:rsidRPr="009B51B1" w:rsidRDefault="00444285" w:rsidP="00444285">
      <w:pPr>
        <w:widowControl w:val="0"/>
        <w:suppressLineNumbers/>
        <w:shd w:val="clear" w:color="auto" w:fill="FFFFFF"/>
        <w:suppressAutoHyphens/>
        <w:autoSpaceDE w:val="0"/>
        <w:autoSpaceDN w:val="0"/>
        <w:textAlignment w:val="center"/>
        <w:rPr>
          <w:rFonts w:ascii="Theinhardt Medium" w:hAnsi="Theinhardt Medium" w:cs="Theinhardt Medium"/>
          <w:b/>
          <w:bCs/>
          <w:kern w:val="3"/>
          <w:sz w:val="22"/>
          <w:szCs w:val="22"/>
          <w:lang w:eastAsia="zh-CN"/>
        </w:rPr>
      </w:pPr>
      <w:bookmarkStart w:id="1" w:name="_Toc52267642"/>
      <w:bookmarkStart w:id="2" w:name="_Toc72253562"/>
      <w:r w:rsidRPr="009B51B1">
        <w:rPr>
          <w:rFonts w:ascii="Theinhardt Medium" w:hAnsi="Theinhardt Medium" w:cs="Theinhardt Medium"/>
          <w:b/>
          <w:bCs/>
          <w:kern w:val="3"/>
          <w:sz w:val="22"/>
          <w:szCs w:val="22"/>
          <w:lang w:eastAsia="zh-CN"/>
        </w:rPr>
        <w:t>CONTEXTE</w:t>
      </w:r>
    </w:p>
    <w:p w14:paraId="3746E791" w14:textId="77777777" w:rsidR="00444285" w:rsidRPr="009B51B1" w:rsidRDefault="00444285" w:rsidP="00B95AA6">
      <w:pPr>
        <w:widowControl w:val="0"/>
        <w:suppressLineNumbers/>
        <w:shd w:val="clear" w:color="auto" w:fill="FFFFFF"/>
        <w:suppressAutoHyphens/>
        <w:autoSpaceDE w:val="0"/>
        <w:autoSpaceDN w:val="0"/>
        <w:jc w:val="both"/>
        <w:textAlignment w:val="center"/>
        <w:rPr>
          <w:rFonts w:ascii="Theinhardt Medium" w:hAnsi="Theinhardt Medium" w:cs="Theinhardt Medium"/>
          <w:kern w:val="3"/>
          <w:sz w:val="22"/>
          <w:szCs w:val="22"/>
          <w:lang w:eastAsia="zh-CN"/>
        </w:rPr>
      </w:pPr>
    </w:p>
    <w:p w14:paraId="59A3D158" w14:textId="0ACE521F" w:rsidR="00D4776D" w:rsidRPr="009B51B1" w:rsidRDefault="00D4776D" w:rsidP="00B95AA6">
      <w:pPr>
        <w:widowControl w:val="0"/>
        <w:shd w:val="clear" w:color="auto" w:fill="FFFFFF"/>
        <w:suppressAutoHyphens/>
        <w:autoSpaceDE w:val="0"/>
        <w:autoSpaceDN w:val="0"/>
        <w:jc w:val="both"/>
        <w:textAlignment w:val="center"/>
        <w:rPr>
          <w:rFonts w:ascii="Theinhardt Medium" w:hAnsi="Theinhardt Medium" w:cs="Theinhardt Medium"/>
          <w:kern w:val="3"/>
          <w:sz w:val="22"/>
          <w:szCs w:val="22"/>
          <w:lang w:eastAsia="zh-CN"/>
        </w:rPr>
      </w:pPr>
      <w:r w:rsidRPr="009B51B1">
        <w:rPr>
          <w:rFonts w:ascii="Theinhardt Medium" w:hAnsi="Theinhardt Medium" w:cs="Theinhardt Medium"/>
          <w:kern w:val="3"/>
          <w:sz w:val="22"/>
          <w:szCs w:val="22"/>
          <w:lang w:eastAsia="zh-CN"/>
        </w:rPr>
        <w:t>L'</w:t>
      </w:r>
      <w:r w:rsidR="00054325" w:rsidRPr="009B51B1">
        <w:rPr>
          <w:rFonts w:ascii="Theinhardt Medium" w:hAnsi="Theinhardt Medium" w:cs="Theinhardt Medium"/>
          <w:kern w:val="3"/>
          <w:sz w:val="22"/>
          <w:szCs w:val="22"/>
          <w:lang w:eastAsia="zh-CN"/>
        </w:rPr>
        <w:t>École</w:t>
      </w:r>
      <w:r w:rsidRPr="009B51B1">
        <w:rPr>
          <w:rFonts w:ascii="Theinhardt Medium" w:hAnsi="Theinhardt Medium" w:cs="Theinhardt Medium"/>
          <w:kern w:val="3"/>
          <w:sz w:val="22"/>
          <w:szCs w:val="22"/>
          <w:lang w:eastAsia="zh-CN"/>
        </w:rPr>
        <w:t xml:space="preserve"> nationale supérieure d'a</w:t>
      </w:r>
      <w:r w:rsidR="00537639" w:rsidRPr="009B51B1">
        <w:rPr>
          <w:rFonts w:ascii="Theinhardt Medium" w:hAnsi="Theinhardt Medium" w:cs="Theinhardt Medium"/>
          <w:kern w:val="3"/>
          <w:sz w:val="22"/>
          <w:szCs w:val="22"/>
          <w:lang w:eastAsia="zh-CN"/>
        </w:rPr>
        <w:t>rchitecture de Versailles (</w:t>
      </w:r>
      <w:r w:rsidR="00927297" w:rsidRPr="009B51B1">
        <w:rPr>
          <w:rFonts w:ascii="Theinhardt Medium" w:hAnsi="Theinhardt Medium" w:cs="Theinhardt Medium"/>
          <w:kern w:val="3"/>
          <w:sz w:val="22"/>
          <w:szCs w:val="22"/>
          <w:lang w:eastAsia="zh-CN"/>
        </w:rPr>
        <w:t>É</w:t>
      </w:r>
      <w:r w:rsidR="00537639" w:rsidRPr="009B51B1">
        <w:rPr>
          <w:rFonts w:ascii="Theinhardt Medium" w:hAnsi="Theinhardt Medium" w:cs="Theinhardt Medium"/>
          <w:kern w:val="3"/>
          <w:sz w:val="22"/>
          <w:szCs w:val="22"/>
          <w:lang w:eastAsia="zh-CN"/>
        </w:rPr>
        <w:t xml:space="preserve">NSA </w:t>
      </w:r>
      <w:r w:rsidRPr="009B51B1">
        <w:rPr>
          <w:rFonts w:ascii="Theinhardt Medium" w:hAnsi="Theinhardt Medium" w:cs="Theinhardt Medium"/>
          <w:kern w:val="3"/>
          <w:sz w:val="22"/>
          <w:szCs w:val="22"/>
          <w:lang w:eastAsia="zh-CN"/>
        </w:rPr>
        <w:t>V</w:t>
      </w:r>
      <w:r w:rsidR="00537639" w:rsidRPr="009B51B1">
        <w:rPr>
          <w:rFonts w:ascii="Theinhardt Medium" w:hAnsi="Theinhardt Medium" w:cs="Theinhardt Medium"/>
          <w:kern w:val="3"/>
          <w:sz w:val="22"/>
          <w:szCs w:val="22"/>
          <w:lang w:eastAsia="zh-CN"/>
        </w:rPr>
        <w:t>ersailles</w:t>
      </w:r>
      <w:r w:rsidRPr="009B51B1">
        <w:rPr>
          <w:rFonts w:ascii="Theinhardt Medium" w:hAnsi="Theinhardt Medium" w:cs="Theinhardt Medium"/>
          <w:kern w:val="3"/>
          <w:sz w:val="22"/>
          <w:szCs w:val="22"/>
          <w:lang w:eastAsia="zh-CN"/>
        </w:rPr>
        <w:t>) est une des 2</w:t>
      </w:r>
      <w:r w:rsidR="00B95AA6" w:rsidRPr="009B51B1">
        <w:rPr>
          <w:rFonts w:ascii="Theinhardt Medium" w:hAnsi="Theinhardt Medium" w:cs="Theinhardt Medium"/>
          <w:kern w:val="3"/>
          <w:sz w:val="22"/>
          <w:szCs w:val="22"/>
          <w:lang w:eastAsia="zh-CN"/>
        </w:rPr>
        <w:t>1</w:t>
      </w:r>
      <w:r w:rsidRPr="009B51B1">
        <w:rPr>
          <w:rFonts w:ascii="Theinhardt Medium" w:hAnsi="Theinhardt Medium" w:cs="Theinhardt Medium"/>
          <w:kern w:val="3"/>
          <w:sz w:val="22"/>
          <w:szCs w:val="22"/>
          <w:lang w:eastAsia="zh-CN"/>
        </w:rPr>
        <w:t xml:space="preserve"> écoles nationales habilitées à délivrer le diplôme d’État d’architecte, elle compte 1 000 étudiants, 55 personnels administratifs, techniques et scientifiques, 100 enseignants et des intervenants ponctuels.</w:t>
      </w:r>
    </w:p>
    <w:p w14:paraId="7CA3099D" w14:textId="77777777" w:rsidR="00D4776D" w:rsidRPr="009B51B1" w:rsidRDefault="00D4776D" w:rsidP="00B95AA6">
      <w:pPr>
        <w:widowControl w:val="0"/>
        <w:shd w:val="clear" w:color="auto" w:fill="FFFFFF"/>
        <w:suppressAutoHyphens/>
        <w:autoSpaceDE w:val="0"/>
        <w:autoSpaceDN w:val="0"/>
        <w:jc w:val="both"/>
        <w:textAlignment w:val="center"/>
        <w:rPr>
          <w:rFonts w:ascii="Theinhardt Medium" w:hAnsi="Theinhardt Medium" w:cs="Theinhardt Medium"/>
          <w:kern w:val="3"/>
          <w:sz w:val="22"/>
          <w:szCs w:val="22"/>
          <w:lang w:eastAsia="zh-CN"/>
        </w:rPr>
      </w:pPr>
    </w:p>
    <w:p w14:paraId="15B4B46A" w14:textId="42831029" w:rsidR="00D4776D" w:rsidRPr="009B51B1" w:rsidRDefault="00D4776D" w:rsidP="00B95AA6">
      <w:pPr>
        <w:widowControl w:val="0"/>
        <w:shd w:val="clear" w:color="auto" w:fill="FFFFFF"/>
        <w:suppressAutoHyphens/>
        <w:autoSpaceDE w:val="0"/>
        <w:autoSpaceDN w:val="0"/>
        <w:jc w:val="both"/>
        <w:textAlignment w:val="center"/>
        <w:rPr>
          <w:rFonts w:ascii="Theinhardt Medium" w:hAnsi="Theinhardt Medium" w:cs="Theinhardt Medium"/>
          <w:kern w:val="3"/>
          <w:sz w:val="22"/>
          <w:szCs w:val="22"/>
          <w:lang w:eastAsia="zh-CN"/>
        </w:rPr>
      </w:pPr>
      <w:r w:rsidRPr="009B51B1">
        <w:rPr>
          <w:rFonts w:ascii="Theinhardt Medium" w:hAnsi="Theinhardt Medium" w:cs="Theinhardt Medium"/>
          <w:kern w:val="3"/>
          <w:sz w:val="22"/>
          <w:szCs w:val="22"/>
          <w:lang w:eastAsia="zh-CN"/>
        </w:rPr>
        <w:t xml:space="preserve">Elle assume l'ensemble des missions dévolues aux écoles d'architecture, de la formation initiale à l'échange des savoirs et pratiques au sein de la communauté scientifique et culturelle nationale et internationale. C'est un établissement public à caractère administratif sous la tutelle du </w:t>
      </w:r>
      <w:r w:rsidR="001F503A" w:rsidRPr="009B51B1">
        <w:rPr>
          <w:rFonts w:ascii="Theinhardt Medium" w:hAnsi="Theinhardt Medium" w:cs="Theinhardt Medium"/>
          <w:kern w:val="3"/>
          <w:sz w:val="22"/>
          <w:szCs w:val="22"/>
          <w:lang w:eastAsia="zh-CN"/>
        </w:rPr>
        <w:t>ministère de la Culture</w:t>
      </w:r>
      <w:r w:rsidRPr="009B51B1">
        <w:rPr>
          <w:rFonts w:ascii="Theinhardt Medium" w:hAnsi="Theinhardt Medium" w:cs="Theinhardt Medium"/>
          <w:kern w:val="3"/>
          <w:sz w:val="22"/>
          <w:szCs w:val="22"/>
          <w:lang w:eastAsia="zh-CN"/>
        </w:rPr>
        <w:t>, Direction générale des patrimoines.</w:t>
      </w:r>
    </w:p>
    <w:p w14:paraId="5079FB08" w14:textId="77777777" w:rsidR="00D4776D" w:rsidRPr="009B51B1" w:rsidRDefault="00D4776D" w:rsidP="00B95AA6">
      <w:pPr>
        <w:widowControl w:val="0"/>
        <w:shd w:val="clear" w:color="auto" w:fill="FFFFFF"/>
        <w:suppressAutoHyphens/>
        <w:autoSpaceDE w:val="0"/>
        <w:autoSpaceDN w:val="0"/>
        <w:jc w:val="both"/>
        <w:textAlignment w:val="center"/>
        <w:rPr>
          <w:rFonts w:ascii="Theinhardt Medium" w:hAnsi="Theinhardt Medium" w:cs="Theinhardt Medium"/>
          <w:kern w:val="3"/>
          <w:sz w:val="22"/>
          <w:szCs w:val="22"/>
          <w:lang w:eastAsia="zh-CN"/>
        </w:rPr>
      </w:pPr>
    </w:p>
    <w:p w14:paraId="72A04868" w14:textId="32BBFDA5" w:rsidR="00D4776D" w:rsidRPr="009B51B1" w:rsidRDefault="00DF2EAC" w:rsidP="00B95AA6">
      <w:pPr>
        <w:widowControl w:val="0"/>
        <w:shd w:val="clear" w:color="auto" w:fill="FFFFFF"/>
        <w:suppressAutoHyphens/>
        <w:autoSpaceDE w:val="0"/>
        <w:autoSpaceDN w:val="0"/>
        <w:jc w:val="both"/>
        <w:textAlignment w:val="center"/>
        <w:rPr>
          <w:rFonts w:ascii="Theinhardt Medium" w:hAnsi="Theinhardt Medium" w:cs="Theinhardt Medium"/>
          <w:kern w:val="3"/>
          <w:sz w:val="22"/>
          <w:szCs w:val="22"/>
          <w:lang w:eastAsia="zh-CN"/>
        </w:rPr>
      </w:pPr>
      <w:r w:rsidRPr="009B51B1">
        <w:rPr>
          <w:rFonts w:ascii="Theinhardt Medium" w:hAnsi="Theinhardt Medium" w:cs="Theinhardt Medium"/>
          <w:kern w:val="3"/>
          <w:sz w:val="22"/>
          <w:szCs w:val="22"/>
          <w:lang w:eastAsia="zh-CN"/>
        </w:rPr>
        <w:t xml:space="preserve">L’école compte également </w:t>
      </w:r>
      <w:r w:rsidR="00D4776D" w:rsidRPr="009B51B1">
        <w:rPr>
          <w:rFonts w:ascii="Theinhardt Medium" w:hAnsi="Theinhardt Medium" w:cs="Theinhardt Medium"/>
          <w:kern w:val="3"/>
          <w:sz w:val="22"/>
          <w:szCs w:val="22"/>
          <w:lang w:eastAsia="zh-CN"/>
        </w:rPr>
        <w:t xml:space="preserve">La </w:t>
      </w:r>
      <w:r w:rsidRPr="009B51B1">
        <w:rPr>
          <w:rFonts w:ascii="Theinhardt Medium" w:hAnsi="Theinhardt Medium" w:cs="Theinhardt Medium"/>
          <w:kern w:val="3"/>
          <w:sz w:val="22"/>
          <w:szCs w:val="22"/>
          <w:lang w:eastAsia="zh-CN"/>
        </w:rPr>
        <w:t>Maréchalerie, le</w:t>
      </w:r>
      <w:r w:rsidR="00D4776D" w:rsidRPr="009B51B1">
        <w:rPr>
          <w:rFonts w:ascii="Theinhardt Medium" w:hAnsi="Theinhardt Medium" w:cs="Theinhardt Medium"/>
          <w:kern w:val="3"/>
          <w:sz w:val="22"/>
          <w:szCs w:val="22"/>
          <w:lang w:eastAsia="zh-CN"/>
        </w:rPr>
        <w:t xml:space="preserve"> centre d’art contemporain de l’</w:t>
      </w:r>
      <w:r w:rsidR="00054325" w:rsidRPr="009B51B1">
        <w:rPr>
          <w:rFonts w:ascii="Theinhardt Medium" w:hAnsi="Theinhardt Medium" w:cs="Theinhardt Medium"/>
          <w:kern w:val="3"/>
          <w:sz w:val="22"/>
          <w:szCs w:val="22"/>
          <w:lang w:eastAsia="zh-CN"/>
        </w:rPr>
        <w:t>École</w:t>
      </w:r>
      <w:r w:rsidR="00D4776D" w:rsidRPr="009B51B1">
        <w:rPr>
          <w:rFonts w:ascii="Theinhardt Medium" w:hAnsi="Theinhardt Medium" w:cs="Theinhardt Medium"/>
          <w:kern w:val="3"/>
          <w:sz w:val="22"/>
          <w:szCs w:val="22"/>
          <w:lang w:eastAsia="zh-CN"/>
        </w:rPr>
        <w:t xml:space="preserve"> Nationale Supérieure d’Architecture de Versailles, établissement public sous tutelle du </w:t>
      </w:r>
      <w:r w:rsidR="001F503A" w:rsidRPr="009B51B1">
        <w:rPr>
          <w:rFonts w:ascii="Theinhardt Medium" w:hAnsi="Theinhardt Medium" w:cs="Theinhardt Medium"/>
          <w:kern w:val="3"/>
          <w:sz w:val="22"/>
          <w:szCs w:val="22"/>
          <w:lang w:eastAsia="zh-CN"/>
        </w:rPr>
        <w:t>ministère</w:t>
      </w:r>
      <w:r w:rsidR="00D4776D" w:rsidRPr="009B51B1">
        <w:rPr>
          <w:rFonts w:ascii="Theinhardt Medium" w:hAnsi="Theinhardt Medium" w:cs="Theinhardt Medium"/>
          <w:kern w:val="3"/>
          <w:sz w:val="22"/>
          <w:szCs w:val="22"/>
          <w:lang w:eastAsia="zh-CN"/>
        </w:rPr>
        <w:t xml:space="preserve"> de la Culture. Il est situé dans les Petites </w:t>
      </w:r>
      <w:r w:rsidR="00054325" w:rsidRPr="009B51B1">
        <w:rPr>
          <w:rFonts w:ascii="Theinhardt Medium" w:hAnsi="Theinhardt Medium" w:cs="Theinhardt Medium"/>
          <w:kern w:val="3"/>
          <w:sz w:val="22"/>
          <w:szCs w:val="22"/>
          <w:lang w:eastAsia="zh-CN"/>
        </w:rPr>
        <w:t>Écuries</w:t>
      </w:r>
      <w:r w:rsidR="00D4776D" w:rsidRPr="009B51B1">
        <w:rPr>
          <w:rFonts w:ascii="Theinhardt Medium" w:hAnsi="Theinhardt Medium" w:cs="Theinhardt Medium"/>
          <w:kern w:val="3"/>
          <w:sz w:val="22"/>
          <w:szCs w:val="22"/>
          <w:lang w:eastAsia="zh-CN"/>
        </w:rPr>
        <w:t xml:space="preserve"> du Roi, classé monument historique, sur le Domaine National du Musée et du Château de Versailles. Sa mission est de soutenir et diffuser la création contemporaine.</w:t>
      </w:r>
    </w:p>
    <w:p w14:paraId="0A06AA35" w14:textId="4ACC951F" w:rsidR="00D4776D" w:rsidRPr="009B51B1" w:rsidRDefault="00D4776D" w:rsidP="00B95AA6">
      <w:pPr>
        <w:widowControl w:val="0"/>
        <w:shd w:val="clear" w:color="auto" w:fill="FFFFFF"/>
        <w:suppressAutoHyphens/>
        <w:autoSpaceDE w:val="0"/>
        <w:autoSpaceDN w:val="0"/>
        <w:jc w:val="both"/>
        <w:textAlignment w:val="center"/>
        <w:rPr>
          <w:rFonts w:ascii="Theinhardt Medium" w:hAnsi="Theinhardt Medium" w:cs="Theinhardt Medium"/>
          <w:kern w:val="3"/>
          <w:sz w:val="22"/>
          <w:szCs w:val="22"/>
          <w:lang w:eastAsia="zh-CN"/>
        </w:rPr>
      </w:pPr>
    </w:p>
    <w:p w14:paraId="37FABAC5" w14:textId="3CC427CE" w:rsidR="00B71E55" w:rsidRPr="009B51B1" w:rsidRDefault="00B71E55" w:rsidP="0048673B">
      <w:pPr>
        <w:pStyle w:val="Style1"/>
        <w:numPr>
          <w:ilvl w:val="0"/>
          <w:numId w:val="9"/>
        </w:numPr>
        <w:rPr>
          <w:rFonts w:ascii="Theinhardt Medium" w:hAnsi="Theinhardt Medium" w:cs="Theinhardt Medium"/>
        </w:rPr>
      </w:pPr>
      <w:bookmarkStart w:id="3" w:name="_Toc132819396"/>
      <w:bookmarkStart w:id="4" w:name="_Toc230698501"/>
      <w:r w:rsidRPr="009B51B1">
        <w:rPr>
          <w:rFonts w:ascii="Theinhardt Medium" w:hAnsi="Theinhardt Medium" w:cs="Theinhardt Medium"/>
        </w:rPr>
        <w:t>Terminologie</w:t>
      </w:r>
      <w:bookmarkEnd w:id="1"/>
      <w:bookmarkEnd w:id="2"/>
      <w:bookmarkEnd w:id="3"/>
      <w:bookmarkEnd w:id="4"/>
    </w:p>
    <w:p w14:paraId="28DBE186" w14:textId="77777777" w:rsidR="00B71E55" w:rsidRPr="009B51B1" w:rsidRDefault="00B71E55" w:rsidP="004B705D">
      <w:pPr>
        <w:jc w:val="both"/>
        <w:rPr>
          <w:rFonts w:ascii="Theinhardt Medium" w:hAnsi="Theinhardt Medium" w:cs="Theinhardt Medium"/>
          <w:sz w:val="22"/>
          <w:szCs w:val="22"/>
        </w:rPr>
      </w:pPr>
      <w:r w:rsidRPr="009B51B1">
        <w:rPr>
          <w:rFonts w:ascii="Theinhardt Medium" w:hAnsi="Theinhardt Medium" w:cs="Theinhardt Medium"/>
          <w:b/>
          <w:bCs/>
          <w:sz w:val="22"/>
          <w:szCs w:val="22"/>
        </w:rPr>
        <w:t>CCP</w:t>
      </w:r>
      <w:r w:rsidRPr="009B51B1">
        <w:rPr>
          <w:rFonts w:ascii="Theinhardt Medium" w:hAnsi="Theinhardt Medium" w:cs="Theinhardt Medium"/>
          <w:sz w:val="22"/>
          <w:szCs w:val="22"/>
        </w:rPr>
        <w:t xml:space="preserve"> : Code de la commande publique.</w:t>
      </w:r>
    </w:p>
    <w:p w14:paraId="00885001" w14:textId="69C3FF81" w:rsidR="008116F1" w:rsidRPr="009B51B1" w:rsidRDefault="0B166659" w:rsidP="008116F1">
      <w:pPr>
        <w:rPr>
          <w:rFonts w:ascii="Theinhardt Medium" w:hAnsi="Theinhardt Medium" w:cs="Theinhardt Medium"/>
          <w:sz w:val="22"/>
          <w:szCs w:val="22"/>
        </w:rPr>
      </w:pPr>
      <w:r w:rsidRPr="009B51B1">
        <w:rPr>
          <w:rFonts w:ascii="Theinhardt Medium" w:hAnsi="Theinhardt Medium" w:cs="Theinhardt Medium"/>
          <w:b/>
          <w:bCs/>
          <w:sz w:val="22"/>
          <w:szCs w:val="22"/>
          <w:lang w:val="en-US"/>
        </w:rPr>
        <w:t xml:space="preserve">Classification </w:t>
      </w:r>
      <w:r w:rsidR="0F3E53D6" w:rsidRPr="009B51B1">
        <w:rPr>
          <w:rFonts w:ascii="Theinhardt Medium" w:hAnsi="Theinhardt Medium" w:cs="Theinhardt Medium"/>
          <w:b/>
          <w:bCs/>
          <w:sz w:val="22"/>
          <w:szCs w:val="22"/>
          <w:lang w:val="en-US"/>
        </w:rPr>
        <w:t>CPV :</w:t>
      </w:r>
      <w:r w:rsidRPr="009B51B1">
        <w:rPr>
          <w:rFonts w:ascii="Theinhardt Medium" w:hAnsi="Theinhardt Medium" w:cs="Theinhardt Medium"/>
          <w:b/>
          <w:bCs/>
          <w:sz w:val="22"/>
          <w:szCs w:val="22"/>
          <w:lang w:val="en-US"/>
        </w:rPr>
        <w:t xml:space="preserve"> </w:t>
      </w:r>
      <w:r w:rsidR="008116F1" w:rsidRPr="009B51B1">
        <w:rPr>
          <w:rFonts w:ascii="Theinhardt Medium" w:hAnsi="Theinhardt Medium" w:cs="Theinhardt Medium"/>
          <w:sz w:val="22"/>
          <w:szCs w:val="22"/>
        </w:rPr>
        <w:t>63510000-7</w:t>
      </w:r>
      <w:r w:rsidR="008116F1" w:rsidRPr="009B51B1">
        <w:rPr>
          <w:rFonts w:ascii="Theinhardt Medium" w:hAnsi="Theinhardt Medium" w:cs="Theinhardt Medium"/>
          <w:sz w:val="22"/>
          <w:szCs w:val="22"/>
        </w:rPr>
        <w:tab/>
        <w:t>Services d'agences de voyages et services similaires et 63000000-9</w:t>
      </w:r>
      <w:r w:rsidR="008116F1" w:rsidRPr="009B51B1">
        <w:rPr>
          <w:rFonts w:ascii="Theinhardt Medium" w:hAnsi="Theinhardt Medium" w:cs="Theinhardt Medium"/>
          <w:sz w:val="22"/>
          <w:szCs w:val="22"/>
        </w:rPr>
        <w:tab/>
        <w:t>Service d’appui et services auxiliaires dans le domaine des transport, services des agences de voyages</w:t>
      </w:r>
    </w:p>
    <w:p w14:paraId="6B1C8F39" w14:textId="0871D610" w:rsidR="00263134" w:rsidRPr="009B51B1" w:rsidRDefault="00DC5CCC" w:rsidP="79F05475">
      <w:pPr>
        <w:rPr>
          <w:rFonts w:ascii="Theinhardt Medium" w:hAnsi="Theinhardt Medium" w:cs="Theinhardt Medium"/>
          <w:sz w:val="22"/>
          <w:szCs w:val="22"/>
        </w:rPr>
      </w:pPr>
      <w:r w:rsidRPr="009B51B1">
        <w:rPr>
          <w:rFonts w:ascii="Theinhardt Medium" w:hAnsi="Theinhardt Medium" w:cs="Theinhardt Medium"/>
          <w:sz w:val="22"/>
          <w:szCs w:val="22"/>
        </w:rPr>
        <w:tab/>
      </w:r>
      <w:r w:rsidRPr="009B51B1">
        <w:rPr>
          <w:rFonts w:ascii="Theinhardt Medium" w:hAnsi="Theinhardt Medium" w:cs="Theinhardt Medium"/>
          <w:sz w:val="22"/>
          <w:szCs w:val="22"/>
        </w:rPr>
        <w:tab/>
      </w:r>
      <w:r w:rsidRPr="009B51B1">
        <w:rPr>
          <w:rFonts w:ascii="Theinhardt Medium" w:hAnsi="Theinhardt Medium" w:cs="Theinhardt Medium"/>
          <w:sz w:val="22"/>
          <w:szCs w:val="22"/>
        </w:rPr>
        <w:tab/>
      </w:r>
      <w:r w:rsidRPr="009B51B1">
        <w:rPr>
          <w:rFonts w:ascii="Theinhardt Medium" w:hAnsi="Theinhardt Medium" w:cs="Theinhardt Medium"/>
          <w:sz w:val="22"/>
          <w:szCs w:val="22"/>
        </w:rPr>
        <w:tab/>
      </w:r>
    </w:p>
    <w:p w14:paraId="247D8C98" w14:textId="390C0E9A" w:rsidR="00263134" w:rsidRPr="009B51B1" w:rsidRDefault="00263134" w:rsidP="79F05475">
      <w:pPr>
        <w:jc w:val="both"/>
        <w:rPr>
          <w:rFonts w:ascii="Theinhardt Medium" w:hAnsi="Theinhardt Medium" w:cs="Theinhardt Medium"/>
          <w:sz w:val="22"/>
          <w:szCs w:val="22"/>
        </w:rPr>
      </w:pPr>
    </w:p>
    <w:p w14:paraId="16678FDF" w14:textId="65B69CC9" w:rsidR="00B71E55" w:rsidRPr="009B51B1" w:rsidRDefault="00B71E55" w:rsidP="004B705D">
      <w:pPr>
        <w:jc w:val="both"/>
        <w:rPr>
          <w:rFonts w:ascii="Theinhardt Medium" w:hAnsi="Theinhardt Medium" w:cs="Theinhardt Medium"/>
          <w:sz w:val="22"/>
          <w:szCs w:val="22"/>
        </w:rPr>
      </w:pPr>
      <w:r w:rsidRPr="009B51B1">
        <w:rPr>
          <w:rFonts w:ascii="Theinhardt Medium" w:hAnsi="Theinhardt Medium" w:cs="Theinhardt Medium"/>
          <w:b/>
          <w:bCs/>
          <w:sz w:val="22"/>
          <w:szCs w:val="22"/>
        </w:rPr>
        <w:lastRenderedPageBreak/>
        <w:t>Acheteur</w:t>
      </w:r>
      <w:r w:rsidRPr="009B51B1">
        <w:rPr>
          <w:rFonts w:ascii="Theinhardt Medium" w:hAnsi="Theinhardt Medium" w:cs="Theinhardt Medium"/>
          <w:sz w:val="22"/>
          <w:szCs w:val="22"/>
        </w:rPr>
        <w:t> : désigne l’</w:t>
      </w:r>
      <w:r w:rsidR="00927297" w:rsidRPr="009B51B1">
        <w:rPr>
          <w:rFonts w:ascii="Theinhardt Medium" w:hAnsi="Theinhardt Medium" w:cs="Theinhardt Medium"/>
          <w:sz w:val="22"/>
          <w:szCs w:val="22"/>
        </w:rPr>
        <w:t>É</w:t>
      </w:r>
      <w:r w:rsidR="005A1ABF" w:rsidRPr="009B51B1">
        <w:rPr>
          <w:rFonts w:ascii="Theinhardt Medium" w:hAnsi="Theinhardt Medium" w:cs="Theinhardt Medium"/>
          <w:sz w:val="22"/>
          <w:szCs w:val="22"/>
        </w:rPr>
        <w:t>NSA</w:t>
      </w:r>
      <w:r w:rsidR="002474E8" w:rsidRPr="009B51B1">
        <w:rPr>
          <w:rFonts w:ascii="Theinhardt Medium" w:hAnsi="Theinhardt Medium" w:cs="Theinhardt Medium"/>
          <w:sz w:val="22"/>
          <w:szCs w:val="22"/>
        </w:rPr>
        <w:t xml:space="preserve"> </w:t>
      </w:r>
      <w:r w:rsidR="005A1ABF" w:rsidRPr="009B51B1">
        <w:rPr>
          <w:rFonts w:ascii="Theinhardt Medium" w:hAnsi="Theinhardt Medium" w:cs="Theinhardt Medium"/>
          <w:sz w:val="22"/>
          <w:szCs w:val="22"/>
        </w:rPr>
        <w:t>Versailles</w:t>
      </w:r>
      <w:r w:rsidR="009A1284" w:rsidRPr="009B51B1">
        <w:rPr>
          <w:rFonts w:ascii="Theinhardt Medium" w:hAnsi="Theinhardt Medium" w:cs="Theinhardt Medium"/>
          <w:sz w:val="22"/>
          <w:szCs w:val="22"/>
        </w:rPr>
        <w:t xml:space="preserve"> 5 avenue de Sceaux 78000 Versailles, représenté</w:t>
      </w:r>
      <w:r w:rsidR="00464B26" w:rsidRPr="009B51B1">
        <w:rPr>
          <w:rFonts w:ascii="Theinhardt Medium" w:hAnsi="Theinhardt Medium" w:cs="Theinhardt Medium"/>
          <w:sz w:val="22"/>
          <w:szCs w:val="22"/>
        </w:rPr>
        <w:t>e</w:t>
      </w:r>
      <w:r w:rsidR="009A1284" w:rsidRPr="009B51B1">
        <w:rPr>
          <w:rFonts w:ascii="Theinhardt Medium" w:hAnsi="Theinhardt Medium" w:cs="Theinhardt Medium"/>
          <w:sz w:val="22"/>
          <w:szCs w:val="22"/>
        </w:rPr>
        <w:t xml:space="preserve"> par </w:t>
      </w:r>
      <w:r w:rsidR="00D45FA6" w:rsidRPr="009B51B1">
        <w:rPr>
          <w:rFonts w:ascii="Theinhardt Medium" w:hAnsi="Theinhardt Medium" w:cs="Theinhardt Medium"/>
          <w:sz w:val="22"/>
          <w:szCs w:val="22"/>
        </w:rPr>
        <w:t>Mme Amal Lahlou,</w:t>
      </w:r>
      <w:r w:rsidR="009A1284" w:rsidRPr="009B51B1">
        <w:rPr>
          <w:rFonts w:ascii="Theinhardt Medium" w:hAnsi="Theinhardt Medium" w:cs="Theinhardt Medium"/>
          <w:sz w:val="22"/>
          <w:szCs w:val="22"/>
        </w:rPr>
        <w:t xml:space="preserve"> direc</w:t>
      </w:r>
      <w:r w:rsidR="00D45FA6" w:rsidRPr="009B51B1">
        <w:rPr>
          <w:rFonts w:ascii="Theinhardt Medium" w:hAnsi="Theinhardt Medium" w:cs="Theinhardt Medium"/>
          <w:sz w:val="22"/>
          <w:szCs w:val="22"/>
        </w:rPr>
        <w:t>trice par intérim</w:t>
      </w:r>
      <w:r w:rsidRPr="009B51B1">
        <w:rPr>
          <w:rFonts w:ascii="Theinhardt Medium" w:hAnsi="Theinhardt Medium" w:cs="Theinhardt Medium"/>
          <w:sz w:val="22"/>
          <w:szCs w:val="22"/>
        </w:rPr>
        <w:t xml:space="preserve">, acheteur au sens du CCP et agissant en tant que pouvoir adjudicateur. </w:t>
      </w:r>
    </w:p>
    <w:p w14:paraId="5B46C5B3" w14:textId="0D81004B" w:rsidR="009A1284" w:rsidRPr="009B51B1" w:rsidRDefault="009A1284" w:rsidP="004B705D">
      <w:pPr>
        <w:jc w:val="both"/>
        <w:rPr>
          <w:rFonts w:ascii="Theinhardt Medium" w:hAnsi="Theinhardt Medium" w:cs="Theinhardt Medium"/>
          <w:sz w:val="22"/>
          <w:szCs w:val="22"/>
        </w:rPr>
      </w:pPr>
      <w:r w:rsidRPr="009B51B1">
        <w:rPr>
          <w:rFonts w:ascii="Theinhardt Medium" w:hAnsi="Theinhardt Medium" w:cs="Theinhardt Medium"/>
          <w:sz w:val="22"/>
          <w:szCs w:val="22"/>
        </w:rPr>
        <w:t>Siret : 197 804 123 000 28</w:t>
      </w:r>
    </w:p>
    <w:p w14:paraId="1E072EB6" w14:textId="0B45C17C" w:rsidR="00B71E55" w:rsidRPr="009B51B1" w:rsidRDefault="00B71E55" w:rsidP="004B705D">
      <w:pPr>
        <w:jc w:val="both"/>
        <w:rPr>
          <w:rFonts w:ascii="Theinhardt Medium" w:hAnsi="Theinhardt Medium" w:cs="Theinhardt Medium"/>
          <w:sz w:val="22"/>
          <w:szCs w:val="22"/>
        </w:rPr>
      </w:pPr>
      <w:r w:rsidRPr="009B51B1">
        <w:rPr>
          <w:rFonts w:ascii="Theinhardt Medium" w:hAnsi="Theinhardt Medium" w:cs="Theinhardt Medium"/>
          <w:b/>
          <w:bCs/>
          <w:sz w:val="22"/>
          <w:szCs w:val="22"/>
        </w:rPr>
        <w:t>Titulaire</w:t>
      </w:r>
      <w:r w:rsidRPr="009B51B1">
        <w:rPr>
          <w:rFonts w:ascii="Theinhardt Medium" w:hAnsi="Theinhardt Medium" w:cs="Theinhardt Medium"/>
          <w:sz w:val="22"/>
          <w:szCs w:val="22"/>
        </w:rPr>
        <w:t xml:space="preserve"> : désigne l’entreprise ou le groupement d’entreprises auquel est attribué </w:t>
      </w:r>
      <w:r w:rsidR="00944C9B" w:rsidRPr="009B51B1">
        <w:rPr>
          <w:rFonts w:ascii="Theinhardt Medium" w:hAnsi="Theinhardt Medium" w:cs="Theinhardt Medium"/>
          <w:sz w:val="22"/>
          <w:szCs w:val="22"/>
        </w:rPr>
        <w:t>le marché</w:t>
      </w:r>
      <w:r w:rsidRPr="009B51B1">
        <w:rPr>
          <w:rFonts w:ascii="Theinhardt Medium" w:hAnsi="Theinhardt Medium" w:cs="Theinhardt Medium"/>
          <w:sz w:val="22"/>
          <w:szCs w:val="22"/>
        </w:rPr>
        <w:t>.</w:t>
      </w:r>
    </w:p>
    <w:p w14:paraId="0DFE854E" w14:textId="77777777" w:rsidR="009F4CF4" w:rsidRPr="009B51B1" w:rsidRDefault="009F4CF4" w:rsidP="004B705D">
      <w:pPr>
        <w:jc w:val="both"/>
        <w:rPr>
          <w:rFonts w:ascii="Theinhardt Medium" w:hAnsi="Theinhardt Medium" w:cs="Theinhardt Medium"/>
          <w:sz w:val="22"/>
          <w:szCs w:val="22"/>
        </w:rPr>
      </w:pPr>
    </w:p>
    <w:p w14:paraId="1497C7A6" w14:textId="77777777" w:rsidR="00B71E55" w:rsidRPr="009B51B1" w:rsidRDefault="00B71E55" w:rsidP="0048673B">
      <w:pPr>
        <w:pStyle w:val="Style1"/>
        <w:numPr>
          <w:ilvl w:val="0"/>
          <w:numId w:val="9"/>
        </w:numPr>
        <w:rPr>
          <w:rFonts w:ascii="Theinhardt Medium" w:hAnsi="Theinhardt Medium" w:cs="Theinhardt Medium"/>
        </w:rPr>
      </w:pPr>
      <w:bookmarkStart w:id="5" w:name="_Toc52267643"/>
      <w:bookmarkStart w:id="6" w:name="_Toc72253563"/>
      <w:bookmarkStart w:id="7" w:name="_Toc132819397"/>
      <w:bookmarkStart w:id="8" w:name="_Toc230698502"/>
      <w:r w:rsidRPr="009B51B1">
        <w:rPr>
          <w:rFonts w:ascii="Theinhardt Medium" w:hAnsi="Theinhardt Medium" w:cs="Theinhardt Medium"/>
        </w:rPr>
        <w:t>Objet, procédure, forme et durée du marché</w:t>
      </w:r>
      <w:bookmarkEnd w:id="5"/>
      <w:bookmarkEnd w:id="6"/>
      <w:bookmarkEnd w:id="7"/>
      <w:bookmarkEnd w:id="8"/>
    </w:p>
    <w:p w14:paraId="1DD2E261" w14:textId="61F01394" w:rsidR="00B71E55" w:rsidRPr="009B51B1" w:rsidRDefault="00345485" w:rsidP="00345485">
      <w:pPr>
        <w:pStyle w:val="Titre2"/>
        <w:numPr>
          <w:ilvl w:val="0"/>
          <w:numId w:val="0"/>
        </w:numPr>
        <w:rPr>
          <w:rFonts w:ascii="Theinhardt Medium" w:hAnsi="Theinhardt Medium" w:cs="Theinhardt Medium"/>
        </w:rPr>
      </w:pPr>
      <w:bookmarkStart w:id="9" w:name="_Toc52267644"/>
      <w:bookmarkStart w:id="10" w:name="_Toc72253564"/>
      <w:bookmarkStart w:id="11" w:name="_Toc132819398"/>
      <w:bookmarkStart w:id="12" w:name="_Toc230698503"/>
      <w:r>
        <w:rPr>
          <w:rFonts w:ascii="Theinhardt Medium" w:hAnsi="Theinhardt Medium" w:cs="Theinhardt Medium"/>
        </w:rPr>
        <w:t>2.1</w:t>
      </w:r>
      <w:r>
        <w:rPr>
          <w:rFonts w:ascii="Theinhardt Medium" w:hAnsi="Theinhardt Medium" w:cs="Theinhardt Medium"/>
        </w:rPr>
        <w:tab/>
      </w:r>
      <w:r w:rsidR="00B71E55" w:rsidRPr="009B51B1">
        <w:rPr>
          <w:rFonts w:ascii="Theinhardt Medium" w:hAnsi="Theinhardt Medium" w:cs="Theinhardt Medium"/>
        </w:rPr>
        <w:t>Objet du marché</w:t>
      </w:r>
      <w:bookmarkEnd w:id="9"/>
      <w:bookmarkEnd w:id="10"/>
      <w:bookmarkEnd w:id="11"/>
      <w:bookmarkEnd w:id="12"/>
    </w:p>
    <w:p w14:paraId="6C55ACA9" w14:textId="709EEF27" w:rsidR="00D36795" w:rsidRPr="009B51B1" w:rsidRDefault="00D36795" w:rsidP="004B705D">
      <w:pPr>
        <w:jc w:val="both"/>
        <w:rPr>
          <w:rFonts w:ascii="Theinhardt Medium" w:hAnsi="Theinhardt Medium" w:cs="Theinhardt Medium"/>
          <w:sz w:val="22"/>
          <w:szCs w:val="22"/>
        </w:rPr>
      </w:pPr>
      <w:r w:rsidRPr="009B51B1">
        <w:rPr>
          <w:rFonts w:ascii="Theinhardt Medium" w:hAnsi="Theinhardt Medium" w:cs="Theinhardt Medium"/>
          <w:sz w:val="22"/>
          <w:szCs w:val="22"/>
        </w:rPr>
        <w:t>Le présent marché a pour objet des services d’agence de voyage pour l’</w:t>
      </w:r>
      <w:r w:rsidR="00927297" w:rsidRPr="009B51B1">
        <w:rPr>
          <w:rFonts w:ascii="Theinhardt Medium" w:hAnsi="Theinhardt Medium" w:cs="Theinhardt Medium"/>
          <w:sz w:val="22"/>
          <w:szCs w:val="22"/>
        </w:rPr>
        <w:t>É</w:t>
      </w:r>
      <w:r w:rsidRPr="009B51B1">
        <w:rPr>
          <w:rFonts w:ascii="Theinhardt Medium" w:hAnsi="Theinhardt Medium" w:cs="Theinhardt Medium"/>
          <w:sz w:val="22"/>
          <w:szCs w:val="22"/>
        </w:rPr>
        <w:t xml:space="preserve">NSA Versailles. </w:t>
      </w:r>
    </w:p>
    <w:p w14:paraId="4D774A93" w14:textId="2DCDC99B" w:rsidR="00B41C69" w:rsidRPr="009B51B1" w:rsidRDefault="00B41C69" w:rsidP="00DF2EAC">
      <w:pPr>
        <w:rPr>
          <w:rFonts w:ascii="Theinhardt Medium" w:hAnsi="Theinhardt Medium" w:cs="Theinhardt Medium"/>
          <w:sz w:val="22"/>
          <w:szCs w:val="22"/>
        </w:rPr>
      </w:pPr>
      <w:r w:rsidRPr="009B51B1">
        <w:rPr>
          <w:rFonts w:ascii="Theinhardt Medium" w:hAnsi="Theinhardt Medium" w:cs="Theinhardt Medium"/>
          <w:sz w:val="22"/>
          <w:szCs w:val="22"/>
        </w:rPr>
        <w:t>Le marché public porte sur des prestations de service</w:t>
      </w:r>
      <w:r w:rsidR="00D36795" w:rsidRPr="009B51B1">
        <w:rPr>
          <w:rFonts w:ascii="Theinhardt Medium" w:hAnsi="Theinhardt Medium" w:cs="Theinhardt Medium"/>
          <w:sz w:val="22"/>
          <w:szCs w:val="22"/>
        </w:rPr>
        <w:t>s</w:t>
      </w:r>
      <w:r w:rsidR="00EF079C" w:rsidRPr="009B51B1">
        <w:rPr>
          <w:rFonts w:ascii="Theinhardt Medium" w:hAnsi="Theinhardt Medium" w:cs="Theinhardt Medium"/>
          <w:sz w:val="22"/>
          <w:szCs w:val="22"/>
        </w:rPr>
        <w:t>.</w:t>
      </w:r>
    </w:p>
    <w:p w14:paraId="3B4AFAA8" w14:textId="14B49805" w:rsidR="00B71E55" w:rsidRPr="009B51B1" w:rsidRDefault="00B71E55" w:rsidP="0048673B">
      <w:pPr>
        <w:pStyle w:val="Titre2"/>
        <w:numPr>
          <w:ilvl w:val="1"/>
          <w:numId w:val="16"/>
        </w:numPr>
        <w:rPr>
          <w:rFonts w:ascii="Theinhardt Medium" w:hAnsi="Theinhardt Medium" w:cs="Theinhardt Medium"/>
        </w:rPr>
      </w:pPr>
      <w:bookmarkStart w:id="13" w:name="_Toc72253565"/>
      <w:bookmarkStart w:id="14" w:name="_Toc132819399"/>
      <w:bookmarkStart w:id="15" w:name="_Toc230698504"/>
      <w:r w:rsidRPr="009B51B1">
        <w:rPr>
          <w:rFonts w:ascii="Theinhardt Medium" w:hAnsi="Theinhardt Medium" w:cs="Theinhardt Medium"/>
        </w:rPr>
        <w:t>Procédure de passation</w:t>
      </w:r>
      <w:bookmarkEnd w:id="13"/>
      <w:bookmarkEnd w:id="14"/>
      <w:r w:rsidR="0058234F" w:rsidRPr="009B51B1">
        <w:rPr>
          <w:rFonts w:ascii="Theinhardt Medium" w:hAnsi="Theinhardt Medium" w:cs="Theinhardt Medium"/>
        </w:rPr>
        <w:t xml:space="preserve"> et nature du marché</w:t>
      </w:r>
      <w:bookmarkEnd w:id="15"/>
    </w:p>
    <w:p w14:paraId="17A38273" w14:textId="77777777" w:rsidR="006C4AB5" w:rsidRPr="009B51B1" w:rsidRDefault="006C4AB5" w:rsidP="006C4AB5">
      <w:pPr>
        <w:pStyle w:val="Acheteur"/>
        <w:rPr>
          <w:rFonts w:ascii="Theinhardt Medium" w:hAnsi="Theinhardt Medium" w:cs="Theinhardt Medium"/>
          <w:sz w:val="22"/>
          <w:szCs w:val="22"/>
        </w:rPr>
      </w:pPr>
      <w:bookmarkStart w:id="16" w:name="_Toc72253566"/>
      <w:bookmarkStart w:id="17" w:name="_Toc132819400"/>
      <w:bookmarkStart w:id="18" w:name="_Toc52267645"/>
      <w:r w:rsidRPr="009B51B1">
        <w:rPr>
          <w:rStyle w:val="titrearticle"/>
          <w:rFonts w:ascii="Theinhardt Medium" w:hAnsi="Theinhardt Medium" w:cs="Theinhardt Medium"/>
          <w:sz w:val="22"/>
          <w:szCs w:val="22"/>
        </w:rPr>
        <w:t xml:space="preserve">Le présent marché est passé selon une procédure formalisée d’appel d’offres ouvert, en application des articles L.2124-2, R.2124-2 et R.2161-2 à R.2161-5 du CCP. </w:t>
      </w:r>
    </w:p>
    <w:p w14:paraId="49F251FA" w14:textId="35C0C5D7" w:rsidR="00E35FCE" w:rsidRPr="009B51B1" w:rsidRDefault="00E35FCE" w:rsidP="0048673B">
      <w:pPr>
        <w:pStyle w:val="Titre2"/>
        <w:numPr>
          <w:ilvl w:val="1"/>
          <w:numId w:val="16"/>
        </w:numPr>
        <w:rPr>
          <w:rFonts w:ascii="Theinhardt Medium" w:hAnsi="Theinhardt Medium" w:cs="Theinhardt Medium"/>
        </w:rPr>
      </w:pPr>
      <w:bookmarkStart w:id="19" w:name="_Toc230698505"/>
      <w:r w:rsidRPr="009B51B1">
        <w:rPr>
          <w:rFonts w:ascii="Theinhardt Medium" w:hAnsi="Theinhardt Medium" w:cs="Theinhardt Medium"/>
        </w:rPr>
        <w:t>Forme du marché</w:t>
      </w:r>
      <w:bookmarkEnd w:id="19"/>
    </w:p>
    <w:p w14:paraId="56610986" w14:textId="77777777" w:rsidR="00630EC6" w:rsidRPr="009B51B1" w:rsidRDefault="00630EC6" w:rsidP="004B705D">
      <w:pPr>
        <w:jc w:val="both"/>
        <w:rPr>
          <w:rFonts w:ascii="Theinhardt Medium" w:hAnsi="Theinhardt Medium" w:cs="Theinhardt Medium"/>
          <w:sz w:val="22"/>
          <w:szCs w:val="22"/>
        </w:rPr>
      </w:pPr>
      <w:r w:rsidRPr="009B51B1">
        <w:rPr>
          <w:rFonts w:ascii="Theinhardt Medium" w:hAnsi="Theinhardt Medium" w:cs="Theinhardt Medium"/>
          <w:sz w:val="22"/>
          <w:szCs w:val="22"/>
        </w:rPr>
        <w:t>Le marché est conclu sous la forme d’un accord-cadre mono-attributaire exécuté par l’émission de bons de commande, conformément aux articles R.2162-2, R.2162-13 et R.2162-14 du Code de la commande publique.</w:t>
      </w:r>
    </w:p>
    <w:p w14:paraId="155832F4" w14:textId="77777777" w:rsidR="004B705D" w:rsidRPr="009B51B1" w:rsidRDefault="004B705D" w:rsidP="004B705D">
      <w:pPr>
        <w:jc w:val="both"/>
        <w:rPr>
          <w:rFonts w:ascii="Theinhardt Medium" w:hAnsi="Theinhardt Medium" w:cs="Theinhardt Medium"/>
          <w:sz w:val="22"/>
          <w:szCs w:val="22"/>
        </w:rPr>
      </w:pPr>
    </w:p>
    <w:p w14:paraId="34D14A2D" w14:textId="3743AB70" w:rsidR="00E35FCE" w:rsidRPr="009B51B1" w:rsidRDefault="00E35FCE" w:rsidP="0048673B">
      <w:pPr>
        <w:pStyle w:val="Titre2"/>
        <w:numPr>
          <w:ilvl w:val="1"/>
          <w:numId w:val="16"/>
        </w:numPr>
        <w:rPr>
          <w:rFonts w:ascii="Theinhardt Medium" w:hAnsi="Theinhardt Medium" w:cs="Theinhardt Medium"/>
        </w:rPr>
      </w:pPr>
      <w:bookmarkStart w:id="20" w:name="_Toc230698506"/>
      <w:r w:rsidRPr="009B51B1">
        <w:rPr>
          <w:rFonts w:ascii="Theinhardt Medium" w:hAnsi="Theinhardt Medium" w:cs="Theinhardt Medium"/>
        </w:rPr>
        <w:t>Montant de l’accord</w:t>
      </w:r>
      <w:r w:rsidR="009A0E7B" w:rsidRPr="009B51B1">
        <w:rPr>
          <w:rFonts w:ascii="Theinhardt Medium" w:hAnsi="Theinhardt Medium" w:cs="Theinhardt Medium"/>
        </w:rPr>
        <w:t>-</w:t>
      </w:r>
      <w:r w:rsidRPr="009B51B1">
        <w:rPr>
          <w:rFonts w:ascii="Theinhardt Medium" w:hAnsi="Theinhardt Medium" w:cs="Theinhardt Medium"/>
        </w:rPr>
        <w:t xml:space="preserve"> cadre</w:t>
      </w:r>
      <w:bookmarkEnd w:id="20"/>
    </w:p>
    <w:p w14:paraId="1218EBE6" w14:textId="77777777" w:rsidR="00630EC6" w:rsidRPr="009B51B1" w:rsidRDefault="00630EC6" w:rsidP="004B705D">
      <w:pPr>
        <w:pStyle w:val="NormalWeb"/>
        <w:spacing w:before="0" w:beforeAutospacing="0" w:after="0" w:afterAutospacing="0"/>
        <w:jc w:val="both"/>
        <w:rPr>
          <w:rFonts w:ascii="Theinhardt Medium" w:hAnsi="Theinhardt Medium" w:cs="Theinhardt Medium"/>
          <w:sz w:val="22"/>
          <w:szCs w:val="22"/>
        </w:rPr>
      </w:pPr>
      <w:bookmarkStart w:id="21" w:name="_Toc52267646"/>
      <w:bookmarkStart w:id="22" w:name="_Toc72253567"/>
      <w:bookmarkStart w:id="23" w:name="_Toc132819401"/>
      <w:bookmarkEnd w:id="16"/>
      <w:bookmarkEnd w:id="17"/>
      <w:bookmarkEnd w:id="18"/>
      <w:r w:rsidRPr="009B51B1">
        <w:rPr>
          <w:rFonts w:ascii="Theinhardt Medium" w:hAnsi="Theinhardt Medium" w:cs="Theinhardt Medium"/>
          <w:sz w:val="22"/>
          <w:szCs w:val="22"/>
        </w:rPr>
        <w:t>L’accord-cadre est conclu :</w:t>
      </w:r>
    </w:p>
    <w:p w14:paraId="611E9F02" w14:textId="77777777" w:rsidR="00630EC6" w:rsidRPr="009B51B1" w:rsidRDefault="00630EC6" w:rsidP="004B705D">
      <w:pPr>
        <w:pStyle w:val="NormalWeb"/>
        <w:spacing w:before="180" w:beforeAutospacing="0" w:after="0" w:afterAutospacing="0"/>
        <w:ind w:left="195"/>
        <w:jc w:val="both"/>
        <w:rPr>
          <w:rFonts w:ascii="Theinhardt Medium" w:hAnsi="Theinhardt Medium" w:cs="Theinhardt Medium"/>
          <w:sz w:val="22"/>
          <w:szCs w:val="22"/>
        </w:rPr>
      </w:pPr>
      <w:r w:rsidRPr="009B51B1">
        <w:rPr>
          <w:rFonts w:ascii="Theinhardt Medium" w:hAnsi="Theinhardt Medium" w:cs="Theinhardt Medium"/>
          <w:sz w:val="22"/>
          <w:szCs w:val="22"/>
        </w:rPr>
        <w:t>• sans montant minimum ;</w:t>
      </w:r>
    </w:p>
    <w:p w14:paraId="6EC7025D" w14:textId="77777777" w:rsidR="00630EC6" w:rsidRPr="009B51B1" w:rsidRDefault="22A223D8" w:rsidP="79F05475">
      <w:pPr>
        <w:pStyle w:val="NormalWeb"/>
        <w:spacing w:before="180" w:beforeAutospacing="0" w:after="0" w:afterAutospacing="0"/>
        <w:ind w:left="195"/>
        <w:jc w:val="both"/>
        <w:rPr>
          <w:rFonts w:ascii="Theinhardt Medium" w:hAnsi="Theinhardt Medium" w:cs="Theinhardt Medium"/>
          <w:sz w:val="22"/>
          <w:szCs w:val="22"/>
        </w:rPr>
      </w:pPr>
      <w:r w:rsidRPr="009B51B1">
        <w:rPr>
          <w:rFonts w:ascii="Theinhardt Medium" w:hAnsi="Theinhardt Medium" w:cs="Theinhardt Medium"/>
          <w:sz w:val="22"/>
          <w:szCs w:val="22"/>
        </w:rPr>
        <w:t>• avec un montant maximum de 260 000 € HT sur la durée totale du marché, reconductions comprises.</w:t>
      </w:r>
    </w:p>
    <w:p w14:paraId="3D891819" w14:textId="79B4BFF7" w:rsidR="626AE155" w:rsidRPr="009B51B1" w:rsidRDefault="626AE155" w:rsidP="79F05475">
      <w:pPr>
        <w:pStyle w:val="NormalWeb"/>
        <w:spacing w:before="180" w:beforeAutospacing="0" w:after="0" w:afterAutospacing="0"/>
        <w:ind w:left="195"/>
        <w:jc w:val="both"/>
        <w:rPr>
          <w:rFonts w:ascii="Theinhardt Medium" w:hAnsi="Theinhardt Medium" w:cs="Theinhardt Medium"/>
          <w:sz w:val="22"/>
          <w:szCs w:val="22"/>
        </w:rPr>
      </w:pPr>
      <w:r w:rsidRPr="009B51B1">
        <w:rPr>
          <w:rFonts w:ascii="Theinhardt Medium" w:eastAsia="Arial" w:hAnsi="Theinhardt Medium" w:cs="Theinhardt Medium"/>
          <w:sz w:val="22"/>
          <w:szCs w:val="22"/>
        </w:rPr>
        <w:t>Le montant maximum indiqué ne correspond pas à un engagement de commandes. Il n’est pas associé au nombre estimé de déplacement. Il constitue le plafond financier de commandes sur la période contractuelle</w:t>
      </w:r>
    </w:p>
    <w:p w14:paraId="0E740D2A" w14:textId="01556613" w:rsidR="003C7F63" w:rsidRPr="009B51B1" w:rsidRDefault="003C7F63" w:rsidP="0048673B">
      <w:pPr>
        <w:pStyle w:val="Titre2"/>
        <w:numPr>
          <w:ilvl w:val="1"/>
          <w:numId w:val="16"/>
        </w:numPr>
        <w:rPr>
          <w:rFonts w:ascii="Theinhardt Medium" w:hAnsi="Theinhardt Medium" w:cs="Theinhardt Medium"/>
        </w:rPr>
      </w:pPr>
      <w:bookmarkStart w:id="24" w:name="_Toc230698507"/>
      <w:r w:rsidRPr="009B51B1">
        <w:rPr>
          <w:rFonts w:ascii="Theinhardt Medium" w:hAnsi="Theinhardt Medium" w:cs="Theinhardt Medium"/>
        </w:rPr>
        <w:t>Durée du marché</w:t>
      </w:r>
      <w:bookmarkEnd w:id="24"/>
    </w:p>
    <w:bookmarkEnd w:id="21"/>
    <w:bookmarkEnd w:id="22"/>
    <w:bookmarkEnd w:id="23"/>
    <w:p w14:paraId="71CBB1B9" w14:textId="77777777" w:rsidR="005975C6" w:rsidRPr="005975C6" w:rsidRDefault="005975C6" w:rsidP="005975C6">
      <w:pPr>
        <w:pStyle w:val="NormalWeb"/>
        <w:spacing w:before="0" w:beforeAutospacing="0" w:after="180" w:afterAutospacing="0"/>
        <w:rPr>
          <w:rFonts w:ascii="Theinhardt Medium" w:hAnsi="Theinhardt Medium" w:cs="Theinhardt Medium"/>
          <w:sz w:val="22"/>
          <w:szCs w:val="22"/>
        </w:rPr>
      </w:pPr>
      <w:r w:rsidRPr="005975C6">
        <w:rPr>
          <w:rFonts w:ascii="Theinhardt Medium" w:hAnsi="Theinhardt Medium" w:cs="Theinhardt Medium"/>
          <w:color w:val="000000"/>
          <w:sz w:val="22"/>
          <w:szCs w:val="22"/>
        </w:rPr>
        <w:t>Le marché est conclu pour une durée initiale d’un (1) an à compter de sa date de notification.</w:t>
      </w:r>
    </w:p>
    <w:p w14:paraId="4C15E88C" w14:textId="77777777" w:rsidR="005975C6" w:rsidRPr="005975C6" w:rsidRDefault="005975C6" w:rsidP="005975C6">
      <w:pPr>
        <w:pStyle w:val="NormalWeb"/>
        <w:spacing w:before="0" w:beforeAutospacing="0" w:after="180" w:afterAutospacing="0"/>
        <w:rPr>
          <w:rFonts w:ascii="Theinhardt Medium" w:hAnsi="Theinhardt Medium" w:cs="Theinhardt Medium"/>
          <w:sz w:val="22"/>
          <w:szCs w:val="22"/>
        </w:rPr>
      </w:pPr>
      <w:r w:rsidRPr="005975C6">
        <w:rPr>
          <w:rFonts w:ascii="Theinhardt Medium" w:hAnsi="Theinhardt Medium" w:cs="Theinhardt Medium"/>
          <w:color w:val="000000"/>
          <w:sz w:val="22"/>
          <w:szCs w:val="22"/>
        </w:rPr>
        <w:t>Il est reconductible tacitement trois (3) fois, par période d’un (1) an, sans que sa durée totale ne puisse excéder quatre (4) ans.</w:t>
      </w:r>
    </w:p>
    <w:p w14:paraId="7C3CBE04" w14:textId="77777777" w:rsidR="005975C6" w:rsidRPr="005975C6" w:rsidRDefault="005975C6" w:rsidP="005975C6">
      <w:pPr>
        <w:pStyle w:val="NormalWeb"/>
        <w:spacing w:before="0" w:beforeAutospacing="0" w:after="180" w:afterAutospacing="0"/>
        <w:rPr>
          <w:rFonts w:ascii="Theinhardt Medium" w:hAnsi="Theinhardt Medium" w:cs="Theinhardt Medium"/>
          <w:sz w:val="22"/>
          <w:szCs w:val="22"/>
        </w:rPr>
      </w:pPr>
      <w:r w:rsidRPr="005975C6">
        <w:rPr>
          <w:rFonts w:ascii="Theinhardt Medium" w:hAnsi="Theinhardt Medium" w:cs="Theinhardt Medium"/>
          <w:color w:val="000000"/>
          <w:sz w:val="22"/>
          <w:szCs w:val="22"/>
        </w:rPr>
        <w:t>Le titulaire ne peut s’opposer à la reconduction.</w:t>
      </w:r>
    </w:p>
    <w:p w14:paraId="1A143E29" w14:textId="77777777" w:rsidR="005975C6" w:rsidRPr="005975C6" w:rsidRDefault="005975C6" w:rsidP="005975C6">
      <w:pPr>
        <w:pStyle w:val="NormalWeb"/>
        <w:spacing w:before="0" w:beforeAutospacing="0" w:after="180" w:afterAutospacing="0"/>
        <w:rPr>
          <w:rFonts w:ascii="Theinhardt Medium" w:hAnsi="Theinhardt Medium" w:cs="Theinhardt Medium"/>
          <w:sz w:val="22"/>
          <w:szCs w:val="22"/>
        </w:rPr>
      </w:pPr>
      <w:r w:rsidRPr="005975C6">
        <w:rPr>
          <w:rFonts w:ascii="Theinhardt Medium" w:hAnsi="Theinhardt Medium" w:cs="Theinhardt Medium"/>
          <w:color w:val="000000"/>
          <w:sz w:val="22"/>
          <w:szCs w:val="22"/>
        </w:rPr>
        <w:t>En cas de non-reconduction, l’acheteur informe le titulaire par écrit, par tout moyen permettant de conférer date certaine à sa réception, au plus tard trois (3) mois avant l’échéance de la période en cours.</w:t>
      </w:r>
    </w:p>
    <w:p w14:paraId="15A16498" w14:textId="77777777" w:rsidR="005975C6" w:rsidRPr="005975C6" w:rsidRDefault="005975C6" w:rsidP="005975C6">
      <w:pPr>
        <w:pStyle w:val="NormalWeb"/>
        <w:spacing w:before="0" w:beforeAutospacing="0" w:after="180" w:afterAutospacing="0"/>
        <w:rPr>
          <w:rFonts w:ascii="Theinhardt Medium" w:hAnsi="Theinhardt Medium" w:cs="Theinhardt Medium"/>
          <w:sz w:val="22"/>
          <w:szCs w:val="22"/>
        </w:rPr>
      </w:pPr>
    </w:p>
    <w:p w14:paraId="6B9CC972" w14:textId="77777777" w:rsidR="005975C6" w:rsidRPr="005975C6" w:rsidRDefault="005975C6" w:rsidP="005975C6">
      <w:pPr>
        <w:pStyle w:val="NormalWeb"/>
        <w:spacing w:before="0" w:beforeAutospacing="0" w:after="180" w:afterAutospacing="0"/>
        <w:rPr>
          <w:rFonts w:ascii="Theinhardt Medium" w:hAnsi="Theinhardt Medium" w:cs="Theinhardt Medium"/>
          <w:sz w:val="22"/>
          <w:szCs w:val="22"/>
        </w:rPr>
      </w:pPr>
      <w:r w:rsidRPr="005975C6">
        <w:rPr>
          <w:rFonts w:ascii="Theinhardt Medium" w:hAnsi="Theinhardt Medium" w:cs="Theinhardt Medium"/>
          <w:color w:val="000000"/>
          <w:sz w:val="22"/>
          <w:szCs w:val="22"/>
        </w:rPr>
        <w:lastRenderedPageBreak/>
        <w:t>Conformément à l’article R2162-5 du Code de la commande publique, des bons de commande peuvent être émis jusqu’à la date d’expiration du marché.</w:t>
      </w:r>
    </w:p>
    <w:p w14:paraId="22194C4A" w14:textId="77777777" w:rsidR="005975C6" w:rsidRPr="005975C6" w:rsidRDefault="005975C6" w:rsidP="005975C6">
      <w:pPr>
        <w:pStyle w:val="NormalWeb"/>
        <w:spacing w:before="0" w:beforeAutospacing="0" w:after="180" w:afterAutospacing="0"/>
        <w:rPr>
          <w:rFonts w:ascii="Theinhardt Medium" w:hAnsi="Theinhardt Medium" w:cs="Theinhardt Medium"/>
          <w:sz w:val="22"/>
          <w:szCs w:val="22"/>
        </w:rPr>
      </w:pPr>
      <w:r w:rsidRPr="005975C6">
        <w:rPr>
          <w:rFonts w:ascii="Theinhardt Medium" w:hAnsi="Theinhardt Medium" w:cs="Theinhardt Medium"/>
          <w:color w:val="000000"/>
          <w:sz w:val="22"/>
          <w:szCs w:val="22"/>
        </w:rPr>
        <w:t>Après expiration du marché, aucun bon de commande ne peut être émis. Toutefois, l’exécution des bons de commande émis antérieurement à cette date se poursuit jusqu’à leur terme.</w:t>
      </w:r>
    </w:p>
    <w:p w14:paraId="6DA9E06E" w14:textId="62F97E78" w:rsidR="00233128" w:rsidRPr="005975C6" w:rsidRDefault="00233128" w:rsidP="0048673B">
      <w:pPr>
        <w:pStyle w:val="Titre2"/>
        <w:numPr>
          <w:ilvl w:val="1"/>
          <w:numId w:val="16"/>
        </w:numPr>
        <w:rPr>
          <w:rFonts w:ascii="Theinhardt Medium" w:hAnsi="Theinhardt Medium" w:cs="Theinhardt Medium"/>
          <w:color w:val="000000" w:themeColor="text1"/>
        </w:rPr>
      </w:pPr>
      <w:bookmarkStart w:id="25" w:name="_Toc230698508"/>
      <w:r w:rsidRPr="005975C6">
        <w:rPr>
          <w:rFonts w:ascii="Theinhardt Medium" w:hAnsi="Theinhardt Medium" w:cs="Theinhardt Medium"/>
          <w:color w:val="000000" w:themeColor="text1"/>
        </w:rPr>
        <w:t>Prestations similaires</w:t>
      </w:r>
      <w:bookmarkEnd w:id="25"/>
    </w:p>
    <w:p w14:paraId="514F08DE" w14:textId="3DD6CBA2" w:rsidR="0000367F" w:rsidRPr="005975C6" w:rsidRDefault="0000367F" w:rsidP="0000367F">
      <w:pPr>
        <w:pStyle w:val="Standard"/>
        <w:rPr>
          <w:rFonts w:ascii="Theinhardt Medium" w:hAnsi="Theinhardt Medium" w:cs="Theinhardt Medium"/>
          <w:color w:val="000000" w:themeColor="text1"/>
          <w:sz w:val="22"/>
          <w:szCs w:val="22"/>
        </w:rPr>
      </w:pPr>
      <w:bookmarkStart w:id="26" w:name="_Hlk177046765"/>
      <w:r w:rsidRPr="005975C6">
        <w:rPr>
          <w:rFonts w:ascii="Theinhardt Medium" w:hAnsi="Theinhardt Medium" w:cs="Theinhardt Medium"/>
          <w:color w:val="000000" w:themeColor="text1"/>
          <w:sz w:val="22"/>
          <w:szCs w:val="22"/>
        </w:rPr>
        <w:t>Conformément aux dispositions de l’article R.2122-7 du Code de la commande publique, l’</w:t>
      </w:r>
      <w:r w:rsidR="00927297" w:rsidRPr="005975C6">
        <w:rPr>
          <w:rFonts w:ascii="Theinhardt Medium" w:hAnsi="Theinhardt Medium" w:cs="Theinhardt Medium"/>
          <w:color w:val="000000" w:themeColor="text1"/>
          <w:sz w:val="22"/>
          <w:szCs w:val="22"/>
        </w:rPr>
        <w:t>ÉN</w:t>
      </w:r>
      <w:r w:rsidRPr="005975C6">
        <w:rPr>
          <w:rFonts w:ascii="Theinhardt Medium" w:hAnsi="Theinhardt Medium" w:cs="Theinhardt Medium"/>
          <w:color w:val="000000" w:themeColor="text1"/>
          <w:sz w:val="22"/>
          <w:szCs w:val="22"/>
        </w:rPr>
        <w:t xml:space="preserve">SA Versailles se réserve la possibilité de conclure, avec le titulaire, un ou plusieurs nouveaux marchés sans publicité ni mise en concurrence préalables, pour la réalisation de prestations similaires à celles prévues au présent accord-cadre. </w:t>
      </w:r>
    </w:p>
    <w:p w14:paraId="526E7C48" w14:textId="32A096D8" w:rsidR="00233128" w:rsidRPr="009B51B1" w:rsidRDefault="0000367F" w:rsidP="0000367F">
      <w:pPr>
        <w:pStyle w:val="Standard"/>
        <w:rPr>
          <w:rFonts w:ascii="Theinhardt Medium" w:hAnsi="Theinhardt Medium" w:cs="Theinhardt Medium"/>
          <w:color w:val="000000" w:themeColor="text1"/>
          <w:sz w:val="22"/>
          <w:szCs w:val="22"/>
        </w:rPr>
      </w:pPr>
      <w:r w:rsidRPr="005975C6">
        <w:rPr>
          <w:rFonts w:ascii="Theinhardt Medium" w:hAnsi="Theinhardt Medium" w:cs="Theinhardt Medium"/>
          <w:color w:val="000000" w:themeColor="text1"/>
          <w:sz w:val="22"/>
          <w:szCs w:val="22"/>
        </w:rPr>
        <w:t>Cette faculté pourra être</w:t>
      </w:r>
      <w:r w:rsidRPr="009B51B1">
        <w:rPr>
          <w:rFonts w:ascii="Theinhardt Medium" w:hAnsi="Theinhardt Medium" w:cs="Theinhardt Medium"/>
          <w:color w:val="000000" w:themeColor="text1"/>
          <w:sz w:val="22"/>
          <w:szCs w:val="22"/>
        </w:rPr>
        <w:t xml:space="preserve"> exercée dans un délai maximum de trois (3) ans à compter de la date de notification du présent accord-cadre.</w:t>
      </w:r>
      <w:bookmarkEnd w:id="26"/>
    </w:p>
    <w:p w14:paraId="5DEC981F" w14:textId="7A1869C5" w:rsidR="00B71E55" w:rsidRPr="009B51B1" w:rsidRDefault="00233128" w:rsidP="0048673B">
      <w:pPr>
        <w:pStyle w:val="Titre2"/>
        <w:numPr>
          <w:ilvl w:val="1"/>
          <w:numId w:val="16"/>
        </w:numPr>
        <w:rPr>
          <w:rFonts w:ascii="Theinhardt Medium" w:hAnsi="Theinhardt Medium" w:cs="Theinhardt Medium"/>
          <w:color w:val="000000" w:themeColor="text1"/>
        </w:rPr>
      </w:pPr>
      <w:bookmarkStart w:id="27" w:name="_Toc230698509"/>
      <w:r w:rsidRPr="009B51B1">
        <w:rPr>
          <w:rFonts w:ascii="Theinhardt Medium" w:hAnsi="Theinhardt Medium" w:cs="Theinhardt Medium"/>
          <w:color w:val="000000" w:themeColor="text1"/>
        </w:rPr>
        <w:t>Clauses de non-exclusivité</w:t>
      </w:r>
      <w:bookmarkEnd w:id="27"/>
    </w:p>
    <w:p w14:paraId="40AFD29A" w14:textId="77777777" w:rsidR="006A651A" w:rsidRPr="009B51B1" w:rsidRDefault="006A651A" w:rsidP="000B4E6E">
      <w:pPr>
        <w:pStyle w:val="NormalWeb"/>
        <w:spacing w:before="0" w:beforeAutospacing="0" w:after="0" w:afterAutospacing="0"/>
        <w:rPr>
          <w:rFonts w:ascii="Theinhardt Medium" w:hAnsi="Theinhardt Medium" w:cs="Theinhardt Medium"/>
          <w:sz w:val="22"/>
          <w:szCs w:val="22"/>
        </w:rPr>
      </w:pPr>
      <w:bookmarkStart w:id="28" w:name="_Toc52267648"/>
      <w:bookmarkStart w:id="29" w:name="_Toc72253569"/>
      <w:bookmarkStart w:id="30" w:name="_Toc132819402"/>
      <w:r w:rsidRPr="009B51B1">
        <w:rPr>
          <w:rFonts w:ascii="Theinhardt Medium" w:hAnsi="Theinhardt Medium" w:cs="Theinhardt Medium"/>
          <w:sz w:val="22"/>
          <w:szCs w:val="22"/>
        </w:rPr>
        <w:t>Le présent accord-cadre ne confère aucun droit d’exclusivité au titulaire.</w:t>
      </w:r>
    </w:p>
    <w:p w14:paraId="342F36F6" w14:textId="77777777" w:rsidR="006A651A" w:rsidRPr="009B51B1" w:rsidRDefault="006A651A" w:rsidP="000B4E6E">
      <w:pPr>
        <w:pStyle w:val="NormalWeb"/>
        <w:spacing w:before="0" w:beforeAutospacing="0" w:after="0" w:afterAutospacing="0"/>
        <w:rPr>
          <w:rFonts w:ascii="Theinhardt Medium" w:hAnsi="Theinhardt Medium" w:cs="Theinhardt Medium"/>
          <w:sz w:val="22"/>
          <w:szCs w:val="22"/>
        </w:rPr>
      </w:pPr>
    </w:p>
    <w:p w14:paraId="125C4D1E" w14:textId="77777777" w:rsidR="006A651A" w:rsidRPr="009B51B1" w:rsidRDefault="006A651A" w:rsidP="000B4E6E">
      <w:pPr>
        <w:pStyle w:val="NormalWeb"/>
        <w:spacing w:before="0" w:beforeAutospacing="0" w:after="0" w:afterAutospacing="0"/>
        <w:rPr>
          <w:rFonts w:ascii="Theinhardt Medium" w:hAnsi="Theinhardt Medium" w:cs="Theinhardt Medium"/>
          <w:sz w:val="22"/>
          <w:szCs w:val="22"/>
        </w:rPr>
      </w:pPr>
      <w:r w:rsidRPr="009B51B1">
        <w:rPr>
          <w:rFonts w:ascii="Theinhardt Medium" w:hAnsi="Theinhardt Medium" w:cs="Theinhardt Medium"/>
          <w:sz w:val="22"/>
          <w:szCs w:val="22"/>
        </w:rPr>
        <w:t>Toutefois, les prestations entrant dans son périmètre ont vocation à être exécutées par le titulaire.</w:t>
      </w:r>
    </w:p>
    <w:p w14:paraId="7A0731E4" w14:textId="77777777" w:rsidR="006A651A" w:rsidRPr="009B51B1" w:rsidRDefault="006A651A" w:rsidP="000B4E6E">
      <w:pPr>
        <w:pStyle w:val="NormalWeb"/>
        <w:spacing w:before="0" w:beforeAutospacing="0" w:after="0" w:afterAutospacing="0"/>
        <w:rPr>
          <w:rFonts w:ascii="Theinhardt Medium" w:hAnsi="Theinhardt Medium" w:cs="Theinhardt Medium"/>
          <w:sz w:val="22"/>
          <w:szCs w:val="22"/>
        </w:rPr>
      </w:pPr>
    </w:p>
    <w:p w14:paraId="0111E84D" w14:textId="77777777" w:rsidR="006A651A" w:rsidRPr="009B51B1" w:rsidRDefault="006A651A" w:rsidP="000B4E6E">
      <w:pPr>
        <w:pStyle w:val="NormalWeb"/>
        <w:spacing w:before="0" w:beforeAutospacing="0" w:after="0" w:afterAutospacing="0"/>
        <w:rPr>
          <w:rFonts w:ascii="Theinhardt Medium" w:hAnsi="Theinhardt Medium" w:cs="Theinhardt Medium"/>
          <w:sz w:val="22"/>
          <w:szCs w:val="22"/>
        </w:rPr>
      </w:pPr>
      <w:r w:rsidRPr="009B51B1">
        <w:rPr>
          <w:rFonts w:ascii="Theinhardt Medium" w:hAnsi="Theinhardt Medium" w:cs="Theinhardt Medium"/>
          <w:sz w:val="22"/>
          <w:szCs w:val="22"/>
        </w:rPr>
        <w:t>L’acheteur se réserve la faculté de recourir à un autre prestataire exclusivement dans les cas suivants :</w:t>
      </w:r>
    </w:p>
    <w:p w14:paraId="270977D0" w14:textId="77777777" w:rsidR="006A651A" w:rsidRPr="009B51B1" w:rsidRDefault="006A651A" w:rsidP="000B4E6E">
      <w:pPr>
        <w:pStyle w:val="NormalWeb"/>
        <w:spacing w:before="0" w:beforeAutospacing="0" w:after="0" w:afterAutospacing="0"/>
        <w:ind w:left="195"/>
        <w:rPr>
          <w:rFonts w:ascii="Theinhardt Medium" w:hAnsi="Theinhardt Medium" w:cs="Theinhardt Medium"/>
          <w:sz w:val="22"/>
          <w:szCs w:val="22"/>
        </w:rPr>
      </w:pPr>
      <w:r w:rsidRPr="009B51B1">
        <w:rPr>
          <w:rFonts w:ascii="Theinhardt Medium" w:hAnsi="Theinhardt Medium" w:cs="Theinhardt Medium"/>
          <w:sz w:val="22"/>
          <w:szCs w:val="22"/>
        </w:rPr>
        <w:t>• urgence impérieuse résultant de circonstances imprévisibles ;</w:t>
      </w:r>
    </w:p>
    <w:p w14:paraId="314635FD" w14:textId="77777777" w:rsidR="006A651A" w:rsidRPr="009B51B1" w:rsidRDefault="006A651A" w:rsidP="000B4E6E">
      <w:pPr>
        <w:pStyle w:val="NormalWeb"/>
        <w:spacing w:before="0" w:beforeAutospacing="0" w:after="0" w:afterAutospacing="0"/>
        <w:ind w:left="195"/>
        <w:rPr>
          <w:rFonts w:ascii="Theinhardt Medium" w:hAnsi="Theinhardt Medium" w:cs="Theinhardt Medium"/>
          <w:sz w:val="22"/>
          <w:szCs w:val="22"/>
        </w:rPr>
      </w:pPr>
      <w:r w:rsidRPr="009B51B1">
        <w:rPr>
          <w:rFonts w:ascii="Theinhardt Medium" w:hAnsi="Theinhardt Medium" w:cs="Theinhardt Medium"/>
          <w:sz w:val="22"/>
          <w:szCs w:val="22"/>
        </w:rPr>
        <w:t>• indisponibilité avérée du titulaire dans des délais incompatibles avec le besoin ;</w:t>
      </w:r>
    </w:p>
    <w:p w14:paraId="6D91FE91" w14:textId="77777777" w:rsidR="006A651A" w:rsidRPr="009B51B1" w:rsidRDefault="006A651A" w:rsidP="000B4E6E">
      <w:pPr>
        <w:pStyle w:val="NormalWeb"/>
        <w:spacing w:before="0" w:beforeAutospacing="0" w:after="0" w:afterAutospacing="0"/>
        <w:ind w:left="195"/>
        <w:rPr>
          <w:rFonts w:ascii="Theinhardt Medium" w:hAnsi="Theinhardt Medium" w:cs="Theinhardt Medium"/>
          <w:sz w:val="22"/>
          <w:szCs w:val="22"/>
        </w:rPr>
      </w:pPr>
      <w:r w:rsidRPr="009B51B1">
        <w:rPr>
          <w:rFonts w:ascii="Theinhardt Medium" w:hAnsi="Theinhardt Medium" w:cs="Theinhardt Medium"/>
          <w:sz w:val="22"/>
          <w:szCs w:val="22"/>
        </w:rPr>
        <w:t>• prestations ne relevant pas du périmètre contractuel ;</w:t>
      </w:r>
    </w:p>
    <w:p w14:paraId="14DFE618" w14:textId="77777777" w:rsidR="006A651A" w:rsidRPr="009B51B1" w:rsidRDefault="006A651A" w:rsidP="000B4E6E">
      <w:pPr>
        <w:pStyle w:val="NormalWeb"/>
        <w:spacing w:before="0" w:beforeAutospacing="0" w:after="0" w:afterAutospacing="0"/>
        <w:ind w:left="195"/>
        <w:rPr>
          <w:rFonts w:ascii="Theinhardt Medium" w:hAnsi="Theinhardt Medium" w:cs="Theinhardt Medium"/>
          <w:sz w:val="22"/>
          <w:szCs w:val="22"/>
        </w:rPr>
      </w:pPr>
      <w:r w:rsidRPr="009B51B1">
        <w:rPr>
          <w:rFonts w:ascii="Theinhardt Medium" w:hAnsi="Theinhardt Medium" w:cs="Theinhardt Medium"/>
          <w:sz w:val="22"/>
          <w:szCs w:val="22"/>
        </w:rPr>
        <w:t>• impossibilité technique objectivement constatée.</w:t>
      </w:r>
    </w:p>
    <w:p w14:paraId="27E6EA8F" w14:textId="77777777" w:rsidR="006A651A" w:rsidRPr="009B51B1" w:rsidRDefault="006A651A" w:rsidP="000B4E6E">
      <w:pPr>
        <w:pStyle w:val="NormalWeb"/>
        <w:spacing w:before="0" w:beforeAutospacing="0" w:after="0" w:afterAutospacing="0"/>
        <w:ind w:left="195" w:hanging="195"/>
        <w:rPr>
          <w:rFonts w:ascii="Theinhardt Medium" w:hAnsi="Theinhardt Medium" w:cs="Theinhardt Medium"/>
          <w:sz w:val="22"/>
          <w:szCs w:val="22"/>
        </w:rPr>
      </w:pPr>
      <w:r w:rsidRPr="009B51B1">
        <w:rPr>
          <w:rFonts w:ascii="Theinhardt Medium" w:hAnsi="Theinhardt Medium" w:cs="Theinhardt Medium"/>
          <w:sz w:val="22"/>
          <w:szCs w:val="22"/>
        </w:rPr>
        <w:t>Ce recours exceptionnel ne saurait ouvrir droit à indemnisation.</w:t>
      </w:r>
    </w:p>
    <w:p w14:paraId="26FA08B3" w14:textId="0B5DA384" w:rsidR="00B71E55" w:rsidRPr="009B51B1" w:rsidRDefault="00345485" w:rsidP="00345485">
      <w:pPr>
        <w:pStyle w:val="Style1"/>
        <w:numPr>
          <w:ilvl w:val="0"/>
          <w:numId w:val="0"/>
        </w:numPr>
        <w:rPr>
          <w:rFonts w:ascii="Theinhardt Medium" w:hAnsi="Theinhardt Medium" w:cs="Theinhardt Medium"/>
        </w:rPr>
      </w:pPr>
      <w:bookmarkStart w:id="31" w:name="_Toc230698510"/>
      <w:r>
        <w:rPr>
          <w:rFonts w:ascii="Theinhardt Medium" w:hAnsi="Theinhardt Medium" w:cs="Theinhardt Medium"/>
        </w:rPr>
        <w:t>ARTICLE 3</w:t>
      </w:r>
      <w:r>
        <w:rPr>
          <w:rFonts w:ascii="Theinhardt Medium" w:hAnsi="Theinhardt Medium" w:cs="Theinhardt Medium"/>
        </w:rPr>
        <w:tab/>
      </w:r>
      <w:r w:rsidR="00B71E55" w:rsidRPr="009B51B1">
        <w:rPr>
          <w:rFonts w:ascii="Theinhardt Medium" w:hAnsi="Theinhardt Medium" w:cs="Theinhardt Medium"/>
        </w:rPr>
        <w:t>Pièces constitutives du marché</w:t>
      </w:r>
      <w:bookmarkEnd w:id="28"/>
      <w:bookmarkEnd w:id="29"/>
      <w:bookmarkEnd w:id="30"/>
      <w:bookmarkEnd w:id="31"/>
    </w:p>
    <w:p w14:paraId="4E4F2F20" w14:textId="77777777" w:rsidR="006C4AB5" w:rsidRPr="009B51B1" w:rsidRDefault="006C4AB5" w:rsidP="00992A67">
      <w:pPr>
        <w:jc w:val="both"/>
        <w:rPr>
          <w:rFonts w:ascii="Theinhardt Medium" w:hAnsi="Theinhardt Medium" w:cs="Theinhardt Medium"/>
          <w:bCs/>
          <w:sz w:val="22"/>
          <w:szCs w:val="22"/>
        </w:rPr>
      </w:pPr>
      <w:r w:rsidRPr="009B51B1">
        <w:rPr>
          <w:rFonts w:ascii="Theinhardt Medium" w:hAnsi="Theinhardt Medium" w:cs="Theinhardt Medium"/>
          <w:sz w:val="22"/>
          <w:szCs w:val="22"/>
        </w:rPr>
        <w:t>Par dérogation à l’article 4.1 du cahier des clauses administratives générales des marchés publics de fournitures courantes et de services (CCAG-FCS), les pièces constitutives du marché, énumérées ci-après par ordre décroissant de priorité, sont :</w:t>
      </w:r>
    </w:p>
    <w:p w14:paraId="4ECFBE75" w14:textId="77777777" w:rsidR="006C4AB5" w:rsidRPr="009B51B1" w:rsidRDefault="006C4AB5" w:rsidP="0048673B">
      <w:pPr>
        <w:pStyle w:val="Paragraphedeliste"/>
        <w:widowControl w:val="0"/>
        <w:numPr>
          <w:ilvl w:val="0"/>
          <w:numId w:val="10"/>
        </w:numPr>
        <w:ind w:left="714" w:hanging="357"/>
        <w:contextualSpacing w:val="0"/>
        <w:rPr>
          <w:rFonts w:ascii="Theinhardt Medium" w:hAnsi="Theinhardt Medium" w:cs="Theinhardt Medium"/>
          <w:bCs/>
          <w:szCs w:val="22"/>
        </w:rPr>
      </w:pPr>
      <w:r w:rsidRPr="009B51B1">
        <w:rPr>
          <w:rFonts w:ascii="Theinhardt Medium" w:hAnsi="Theinhardt Medium" w:cs="Theinhardt Medium"/>
          <w:szCs w:val="22"/>
        </w:rPr>
        <w:t>L’acte d’engagement (ATTRI1) et son bordereau des prix unitaires (BPU) annexé, et ses autres annexes éventuelles ;</w:t>
      </w:r>
    </w:p>
    <w:p w14:paraId="12CA748F" w14:textId="5B4F7019" w:rsidR="006C4AB5" w:rsidRPr="009B51B1" w:rsidRDefault="006C4AB5" w:rsidP="0048673B">
      <w:pPr>
        <w:pStyle w:val="Paragraphedeliste"/>
        <w:widowControl w:val="0"/>
        <w:numPr>
          <w:ilvl w:val="0"/>
          <w:numId w:val="10"/>
        </w:numPr>
        <w:ind w:left="714" w:hanging="357"/>
        <w:contextualSpacing w:val="0"/>
        <w:rPr>
          <w:rFonts w:ascii="Theinhardt Medium" w:hAnsi="Theinhardt Medium" w:cs="Theinhardt Medium"/>
          <w:bCs/>
          <w:szCs w:val="22"/>
        </w:rPr>
      </w:pPr>
      <w:r w:rsidRPr="009B51B1">
        <w:rPr>
          <w:rFonts w:ascii="Theinhardt Medium" w:hAnsi="Theinhardt Medium" w:cs="Theinhardt Medium"/>
          <w:szCs w:val="22"/>
        </w:rPr>
        <w:t>Le présent cahier des clauses administratives particulières (CCAP) ;</w:t>
      </w:r>
    </w:p>
    <w:p w14:paraId="7BE6548F" w14:textId="77777777" w:rsidR="006C4AB5" w:rsidRPr="009B51B1" w:rsidRDefault="006C4AB5" w:rsidP="0048673B">
      <w:pPr>
        <w:pStyle w:val="Paragraphedeliste"/>
        <w:widowControl w:val="0"/>
        <w:numPr>
          <w:ilvl w:val="0"/>
          <w:numId w:val="10"/>
        </w:numPr>
        <w:ind w:left="714" w:hanging="357"/>
        <w:contextualSpacing w:val="0"/>
        <w:rPr>
          <w:rFonts w:ascii="Theinhardt Medium" w:hAnsi="Theinhardt Medium" w:cs="Theinhardt Medium"/>
          <w:bCs/>
          <w:szCs w:val="22"/>
        </w:rPr>
      </w:pPr>
      <w:r w:rsidRPr="009B51B1">
        <w:rPr>
          <w:rFonts w:ascii="Theinhardt Medium" w:hAnsi="Theinhardt Medium" w:cs="Theinhardt Medium"/>
          <w:szCs w:val="22"/>
        </w:rPr>
        <w:t>Le cahier des clauses administratives générales des marchés publics de fournitures courantes et de services (CCAG-FCS), approuvé par l’arrêté du 31 mars 2021 (NOR : ECOM2106868A) ;</w:t>
      </w:r>
    </w:p>
    <w:p w14:paraId="4E46DE25" w14:textId="77777777" w:rsidR="006C4AB5" w:rsidRPr="009B51B1" w:rsidRDefault="006C4AB5" w:rsidP="0048673B">
      <w:pPr>
        <w:pStyle w:val="Paragraphedeliste"/>
        <w:widowControl w:val="0"/>
        <w:numPr>
          <w:ilvl w:val="0"/>
          <w:numId w:val="10"/>
        </w:numPr>
        <w:ind w:left="714" w:hanging="357"/>
        <w:contextualSpacing w:val="0"/>
        <w:rPr>
          <w:rFonts w:ascii="Theinhardt Medium" w:hAnsi="Theinhardt Medium" w:cs="Theinhardt Medium"/>
          <w:bCs/>
          <w:szCs w:val="22"/>
        </w:rPr>
      </w:pPr>
      <w:r w:rsidRPr="009B51B1">
        <w:rPr>
          <w:rFonts w:ascii="Theinhardt Medium" w:hAnsi="Theinhardt Medium" w:cs="Theinhardt Medium"/>
          <w:szCs w:val="22"/>
        </w:rPr>
        <w:t>Le cadre de réponse et son annexe STC qui constitue l’offre technique du titulaire ;</w:t>
      </w:r>
    </w:p>
    <w:p w14:paraId="0FC51660" w14:textId="77777777" w:rsidR="006C4AB5" w:rsidRPr="009B51B1" w:rsidRDefault="006C4AB5" w:rsidP="0048673B">
      <w:pPr>
        <w:pStyle w:val="Paragraphedeliste"/>
        <w:widowControl w:val="0"/>
        <w:numPr>
          <w:ilvl w:val="0"/>
          <w:numId w:val="10"/>
        </w:numPr>
        <w:ind w:left="714" w:hanging="357"/>
        <w:contextualSpacing w:val="0"/>
        <w:rPr>
          <w:rFonts w:ascii="Theinhardt Medium" w:hAnsi="Theinhardt Medium" w:cs="Theinhardt Medium"/>
          <w:bCs/>
          <w:szCs w:val="22"/>
        </w:rPr>
      </w:pPr>
      <w:r w:rsidRPr="009B51B1">
        <w:rPr>
          <w:rFonts w:ascii="Theinhardt Medium" w:hAnsi="Theinhardt Medium" w:cs="Theinhardt Medium"/>
          <w:szCs w:val="22"/>
        </w:rPr>
        <w:t>Les éventuels actes de sous-traitance postérieurs à la date de notification de l’accord-cadre.</w:t>
      </w:r>
    </w:p>
    <w:p w14:paraId="16F807B1" w14:textId="660345A4" w:rsidR="006C4AB5" w:rsidRPr="009B51B1" w:rsidRDefault="006C4AB5" w:rsidP="00992A67">
      <w:pPr>
        <w:jc w:val="both"/>
        <w:rPr>
          <w:rFonts w:ascii="Theinhardt Medium" w:hAnsi="Theinhardt Medium" w:cs="Theinhardt Medium"/>
          <w:sz w:val="22"/>
          <w:szCs w:val="22"/>
        </w:rPr>
      </w:pPr>
      <w:r w:rsidRPr="009B51B1">
        <w:rPr>
          <w:rFonts w:ascii="Theinhardt Medium" w:hAnsi="Theinhardt Medium" w:cs="Theinhardt Medium"/>
          <w:sz w:val="22"/>
          <w:szCs w:val="22"/>
        </w:rPr>
        <w:t xml:space="preserve">À l’exception du CCAG-FCS (consultable et téléchargeable sur le site Légifrance à l’adresse suivante : </w:t>
      </w:r>
      <w:hyperlink r:id="rId13" w:history="1">
        <w:r w:rsidR="00992A67" w:rsidRPr="009B51B1">
          <w:rPr>
            <w:rStyle w:val="Lienhypertexte"/>
            <w:rFonts w:ascii="Theinhardt Medium" w:hAnsi="Theinhardt Medium" w:cs="Theinhardt Medium"/>
            <w:sz w:val="22"/>
            <w:szCs w:val="22"/>
          </w:rPr>
          <w:t>https://www.legifrance.gouv.fr/loda/id/JORFTEXT000043310341</w:t>
        </w:r>
      </w:hyperlink>
      <w:r w:rsidRPr="009B51B1">
        <w:rPr>
          <w:rFonts w:ascii="Theinhardt Medium" w:hAnsi="Theinhardt Medium" w:cs="Theinhardt Medium"/>
          <w:sz w:val="22"/>
          <w:szCs w:val="22"/>
        </w:rPr>
        <w:t>).</w:t>
      </w:r>
    </w:p>
    <w:p w14:paraId="3CC8BC14" w14:textId="7505C3F0" w:rsidR="006C4AB5" w:rsidRPr="009B51B1" w:rsidRDefault="00345485" w:rsidP="00345485">
      <w:pPr>
        <w:pStyle w:val="Style1"/>
        <w:numPr>
          <w:ilvl w:val="0"/>
          <w:numId w:val="0"/>
        </w:numPr>
        <w:ind w:left="360" w:hanging="360"/>
        <w:rPr>
          <w:rFonts w:ascii="Theinhardt Medium" w:hAnsi="Theinhardt Medium" w:cs="Theinhardt Medium"/>
        </w:rPr>
      </w:pPr>
      <w:bookmarkStart w:id="32" w:name="_Toc72253570"/>
      <w:bookmarkStart w:id="33" w:name="_Toc230698511"/>
      <w:bookmarkStart w:id="34" w:name="_Toc132819404"/>
      <w:bookmarkStart w:id="35" w:name="_Toc52267649"/>
      <w:bookmarkStart w:id="36" w:name="_Toc72253571"/>
      <w:bookmarkEnd w:id="32"/>
      <w:r>
        <w:rPr>
          <w:rFonts w:ascii="Theinhardt Medium" w:hAnsi="Theinhardt Medium" w:cs="Theinhardt Medium"/>
        </w:rPr>
        <w:lastRenderedPageBreak/>
        <w:t>ARTICLE 4</w:t>
      </w:r>
      <w:r>
        <w:rPr>
          <w:rFonts w:ascii="Theinhardt Medium" w:hAnsi="Theinhardt Medium" w:cs="Theinhardt Medium"/>
        </w:rPr>
        <w:tab/>
      </w:r>
      <w:r w:rsidR="006C4AB5" w:rsidRPr="009B51B1">
        <w:rPr>
          <w:rFonts w:ascii="Theinhardt Medium" w:hAnsi="Theinhardt Medium" w:cs="Theinhardt Medium"/>
        </w:rPr>
        <w:t>C</w:t>
      </w:r>
      <w:r w:rsidR="00BD1FA2" w:rsidRPr="009B51B1">
        <w:rPr>
          <w:rFonts w:ascii="Theinhardt Medium" w:hAnsi="Theinhardt Medium" w:cs="Theinhardt Medium"/>
        </w:rPr>
        <w:t>lause</w:t>
      </w:r>
      <w:r w:rsidR="006C4AB5" w:rsidRPr="009B51B1">
        <w:rPr>
          <w:rFonts w:ascii="Theinhardt Medium" w:hAnsi="Theinhardt Medium" w:cs="Theinhardt Medium"/>
        </w:rPr>
        <w:t xml:space="preserve"> DIVERSITE EGALITE</w:t>
      </w:r>
      <w:bookmarkEnd w:id="33"/>
    </w:p>
    <w:p w14:paraId="2A8CB6C4" w14:textId="42FF7241" w:rsidR="006C4AB5" w:rsidRPr="009B51B1" w:rsidRDefault="006C4AB5" w:rsidP="00992A67">
      <w:pPr>
        <w:jc w:val="both"/>
        <w:rPr>
          <w:rFonts w:ascii="Theinhardt Medium" w:hAnsi="Theinhardt Medium" w:cs="Theinhardt Medium"/>
          <w:sz w:val="22"/>
          <w:szCs w:val="22"/>
        </w:rPr>
      </w:pPr>
      <w:r w:rsidRPr="009B51B1">
        <w:rPr>
          <w:rFonts w:ascii="Theinhardt Medium" w:hAnsi="Theinhardt Medium" w:cs="Theinhardt Medium"/>
          <w:sz w:val="22"/>
          <w:szCs w:val="22"/>
        </w:rPr>
        <w:t>L’</w:t>
      </w:r>
      <w:r w:rsidR="00927297" w:rsidRPr="009B51B1">
        <w:rPr>
          <w:rFonts w:ascii="Theinhardt Medium" w:hAnsi="Theinhardt Medium" w:cs="Theinhardt Medium"/>
          <w:sz w:val="22"/>
          <w:szCs w:val="22"/>
        </w:rPr>
        <w:t>É</w:t>
      </w:r>
      <w:r w:rsidRPr="009B51B1">
        <w:rPr>
          <w:rFonts w:ascii="Theinhardt Medium" w:hAnsi="Theinhardt Medium" w:cs="Theinhardt Medium"/>
          <w:sz w:val="22"/>
          <w:szCs w:val="22"/>
        </w:rPr>
        <w:t>NSA Versailles, détentrice du label « Diversité » et engagée dans une démarche d’obtention du label « Égalité » souhaite mobiliser les entreprises dans le cadre de sa politique d’achats responsables.</w:t>
      </w:r>
    </w:p>
    <w:p w14:paraId="734C4F66" w14:textId="73842EFE" w:rsidR="006C4AB5" w:rsidRPr="009B51B1" w:rsidRDefault="006C4AB5" w:rsidP="00992A67">
      <w:pPr>
        <w:jc w:val="both"/>
        <w:rPr>
          <w:rFonts w:ascii="Theinhardt Medium" w:hAnsi="Theinhardt Medium" w:cs="Theinhardt Medium"/>
          <w:sz w:val="22"/>
          <w:szCs w:val="22"/>
        </w:rPr>
      </w:pPr>
      <w:r w:rsidRPr="009B51B1">
        <w:rPr>
          <w:rFonts w:ascii="Theinhardt Medium" w:hAnsi="Theinhardt Medium" w:cs="Theinhardt Medium"/>
          <w:sz w:val="22"/>
          <w:szCs w:val="22"/>
        </w:rPr>
        <w:t>L’</w:t>
      </w:r>
      <w:r w:rsidR="00927297" w:rsidRPr="009B51B1">
        <w:rPr>
          <w:rFonts w:ascii="Theinhardt Medium" w:hAnsi="Theinhardt Medium" w:cs="Theinhardt Medium"/>
          <w:sz w:val="22"/>
          <w:szCs w:val="22"/>
        </w:rPr>
        <w:t>É</w:t>
      </w:r>
      <w:r w:rsidRPr="009B51B1">
        <w:rPr>
          <w:rFonts w:ascii="Theinhardt Medium" w:hAnsi="Theinhardt Medium" w:cs="Theinhardt Medium"/>
          <w:sz w:val="22"/>
          <w:szCs w:val="22"/>
        </w:rPr>
        <w:t>NSA Versailles s'engage à mettre en œuvre des procédures et des outils garantissant l'égalité de traitement des personnels dans ses procédures de gestion des ressources humaines. Des actions de sensibilisation et de formation à la prévention des discriminations sont engagées à l'attention de tous les personnels, en ciblant plus particulièrement l'encadrement et les équipes de gestion RH.</w:t>
      </w:r>
    </w:p>
    <w:p w14:paraId="518EDFDC" w14:textId="51F2A313" w:rsidR="006C4AB5" w:rsidRPr="009B51B1" w:rsidRDefault="006C4AB5" w:rsidP="00992A67">
      <w:pPr>
        <w:jc w:val="both"/>
        <w:rPr>
          <w:rFonts w:ascii="Theinhardt Medium" w:hAnsi="Theinhardt Medium" w:cs="Theinhardt Medium"/>
          <w:sz w:val="22"/>
          <w:szCs w:val="22"/>
        </w:rPr>
      </w:pPr>
      <w:r w:rsidRPr="009B51B1">
        <w:rPr>
          <w:rFonts w:ascii="Theinhardt Medium" w:hAnsi="Theinhardt Medium" w:cs="Theinhardt Medium"/>
          <w:sz w:val="22"/>
          <w:szCs w:val="22"/>
        </w:rPr>
        <w:t>Afin de progresser en matière d'égalité entre les femmes et les hommes, l’</w:t>
      </w:r>
      <w:r w:rsidR="00927297" w:rsidRPr="009B51B1">
        <w:rPr>
          <w:rFonts w:ascii="Theinhardt Medium" w:hAnsi="Theinhardt Medium" w:cs="Theinhardt Medium"/>
          <w:sz w:val="22"/>
          <w:szCs w:val="22"/>
        </w:rPr>
        <w:t>É</w:t>
      </w:r>
      <w:r w:rsidRPr="009B51B1">
        <w:rPr>
          <w:rFonts w:ascii="Theinhardt Medium" w:hAnsi="Theinhardt Medium" w:cs="Theinhardt Medium"/>
          <w:sz w:val="22"/>
          <w:szCs w:val="22"/>
        </w:rPr>
        <w:t>NSA Versailles s'engage à mettre en œuvre un plan d'actions pluriannuel pour lutter contre les comportements sexistes et les violences faites aux femmes, favoriser le rééquilibrage de la rémunération entre les femmes et les hommes et développer les parcours professionnels, en particulier l'accès aux fonctions d'encadrement supérieur.</w:t>
      </w:r>
    </w:p>
    <w:p w14:paraId="712ED2A9" w14:textId="77777777" w:rsidR="006C4AB5" w:rsidRPr="009B51B1" w:rsidRDefault="006C4AB5" w:rsidP="00992A67">
      <w:pPr>
        <w:jc w:val="both"/>
        <w:rPr>
          <w:rFonts w:ascii="Theinhardt Medium" w:hAnsi="Theinhardt Medium" w:cs="Theinhardt Medium"/>
          <w:sz w:val="22"/>
          <w:szCs w:val="22"/>
        </w:rPr>
      </w:pPr>
      <w:r w:rsidRPr="009B51B1">
        <w:rPr>
          <w:rFonts w:ascii="Theinhardt Medium" w:hAnsi="Theinhardt Medium" w:cs="Theinhardt Medium"/>
          <w:sz w:val="22"/>
          <w:szCs w:val="22"/>
        </w:rPr>
        <w:t>Le questionnaire renseigné selon le modèle annexé au règlement de la consultation (annexe 1 au RC), est transmis au représentant de l’acheteur dans les quinze jours suivant la date de notification du marché au titulaire.</w:t>
      </w:r>
    </w:p>
    <w:p w14:paraId="321B18D1" w14:textId="07947850" w:rsidR="006C4AB5" w:rsidRPr="009B51B1" w:rsidRDefault="006C4AB5" w:rsidP="00992A67">
      <w:pPr>
        <w:jc w:val="both"/>
        <w:rPr>
          <w:rFonts w:ascii="Theinhardt Medium" w:hAnsi="Theinhardt Medium" w:cs="Theinhardt Medium"/>
          <w:sz w:val="22"/>
          <w:szCs w:val="22"/>
        </w:rPr>
      </w:pPr>
      <w:r w:rsidRPr="009B51B1">
        <w:rPr>
          <w:rFonts w:ascii="Theinhardt Medium" w:hAnsi="Theinhardt Medium" w:cs="Theinhardt Medium"/>
          <w:sz w:val="22"/>
          <w:szCs w:val="22"/>
        </w:rPr>
        <w:t>Le suivi de cette clause est réalisé par le ministère de la culture, cellule prévention des discriminations.</w:t>
      </w:r>
    </w:p>
    <w:p w14:paraId="533A0445" w14:textId="427A1254" w:rsidR="00BD323B" w:rsidRPr="009B51B1" w:rsidRDefault="00345485" w:rsidP="00345485">
      <w:pPr>
        <w:pStyle w:val="Style1"/>
        <w:numPr>
          <w:ilvl w:val="0"/>
          <w:numId w:val="0"/>
        </w:numPr>
        <w:ind w:left="375"/>
        <w:rPr>
          <w:rFonts w:ascii="Theinhardt Medium" w:hAnsi="Theinhardt Medium" w:cs="Theinhardt Medium"/>
        </w:rPr>
      </w:pPr>
      <w:bookmarkStart w:id="37" w:name="_Toc230698512"/>
      <w:r>
        <w:rPr>
          <w:rFonts w:ascii="Theinhardt Medium" w:hAnsi="Theinhardt Medium" w:cs="Theinhardt Medium"/>
        </w:rPr>
        <w:t>ARTICLE 5</w:t>
      </w:r>
      <w:r>
        <w:rPr>
          <w:rFonts w:ascii="Theinhardt Medium" w:hAnsi="Theinhardt Medium" w:cs="Theinhardt Medium"/>
        </w:rPr>
        <w:tab/>
      </w:r>
      <w:r w:rsidR="1AC09862" w:rsidRPr="009B51B1">
        <w:rPr>
          <w:rFonts w:ascii="Theinhardt Medium" w:hAnsi="Theinhardt Medium" w:cs="Theinhardt Medium"/>
        </w:rPr>
        <w:t>Description</w:t>
      </w:r>
      <w:r w:rsidR="00CF21E9" w:rsidRPr="009B51B1">
        <w:rPr>
          <w:rFonts w:ascii="Theinhardt Medium" w:hAnsi="Theinhardt Medium" w:cs="Theinhardt Medium"/>
        </w:rPr>
        <w:t xml:space="preserve"> des prestations</w:t>
      </w:r>
      <w:bookmarkEnd w:id="34"/>
      <w:bookmarkEnd w:id="37"/>
    </w:p>
    <w:p w14:paraId="4DBC5BB2" w14:textId="5891F7E1" w:rsidR="002C0CF6" w:rsidRPr="009B51B1" w:rsidRDefault="00345485" w:rsidP="00345485">
      <w:pPr>
        <w:pStyle w:val="Titre2"/>
        <w:numPr>
          <w:ilvl w:val="0"/>
          <w:numId w:val="0"/>
        </w:numPr>
        <w:rPr>
          <w:rFonts w:ascii="Theinhardt Medium" w:hAnsi="Theinhardt Medium" w:cs="Theinhardt Medium"/>
        </w:rPr>
      </w:pPr>
      <w:bookmarkStart w:id="38" w:name="_Toc132819405"/>
      <w:bookmarkStart w:id="39" w:name="_Toc230698513"/>
      <w:r>
        <w:rPr>
          <w:rFonts w:ascii="Theinhardt Medium" w:hAnsi="Theinhardt Medium" w:cs="Theinhardt Medium"/>
        </w:rPr>
        <w:t>5.1</w:t>
      </w:r>
      <w:r>
        <w:rPr>
          <w:rFonts w:ascii="Theinhardt Medium" w:hAnsi="Theinhardt Medium" w:cs="Theinhardt Medium"/>
        </w:rPr>
        <w:tab/>
      </w:r>
      <w:r w:rsidR="002C0CF6" w:rsidRPr="009B51B1">
        <w:rPr>
          <w:rFonts w:ascii="Theinhardt Medium" w:hAnsi="Theinhardt Medium" w:cs="Theinhardt Medium"/>
        </w:rPr>
        <w:t>Périmètre</w:t>
      </w:r>
      <w:bookmarkEnd w:id="38"/>
      <w:r w:rsidR="00BE3222" w:rsidRPr="009B51B1">
        <w:rPr>
          <w:rFonts w:ascii="Theinhardt Medium" w:hAnsi="Theinhardt Medium" w:cs="Theinhardt Medium"/>
        </w:rPr>
        <w:t xml:space="preserve"> et conditions </w:t>
      </w:r>
      <w:r w:rsidR="002868C4" w:rsidRPr="009B51B1">
        <w:rPr>
          <w:rFonts w:ascii="Theinhardt Medium" w:hAnsi="Theinhardt Medium" w:cs="Theinhardt Medium"/>
        </w:rPr>
        <w:t>générales d’exécution</w:t>
      </w:r>
      <w:bookmarkEnd w:id="39"/>
    </w:p>
    <w:p w14:paraId="6F7520CF" w14:textId="77777777" w:rsidR="006C4AB5" w:rsidRPr="009B51B1" w:rsidRDefault="006C4AB5" w:rsidP="00562338">
      <w:pPr>
        <w:jc w:val="both"/>
        <w:rPr>
          <w:rFonts w:ascii="Theinhardt Medium" w:hAnsi="Theinhardt Medium" w:cs="Theinhardt Medium"/>
          <w:sz w:val="22"/>
          <w:szCs w:val="22"/>
        </w:rPr>
      </w:pPr>
      <w:bookmarkStart w:id="40" w:name="_Hlk177046836"/>
      <w:r w:rsidRPr="009B51B1">
        <w:rPr>
          <w:rFonts w:ascii="Theinhardt Medium" w:hAnsi="Theinhardt Medium" w:cs="Theinhardt Medium"/>
          <w:sz w:val="22"/>
          <w:szCs w:val="22"/>
        </w:rPr>
        <w:t>Le présent marché concerne les déplacements professionnels à la charge du budget de l’acheteur.</w:t>
      </w:r>
    </w:p>
    <w:p w14:paraId="7B789297" w14:textId="4D4E44AD" w:rsidR="006C4AB5" w:rsidRPr="009B51B1" w:rsidRDefault="006C4AB5" w:rsidP="00562338">
      <w:pPr>
        <w:jc w:val="both"/>
        <w:rPr>
          <w:rFonts w:ascii="Theinhardt Medium" w:hAnsi="Theinhardt Medium" w:cs="Theinhardt Medium"/>
          <w:sz w:val="22"/>
          <w:szCs w:val="22"/>
        </w:rPr>
      </w:pPr>
      <w:r w:rsidRPr="009B51B1">
        <w:rPr>
          <w:rFonts w:ascii="Theinhardt Medium" w:hAnsi="Theinhardt Medium" w:cs="Theinhardt Medium"/>
          <w:sz w:val="22"/>
          <w:szCs w:val="22"/>
        </w:rPr>
        <w:t xml:space="preserve">Les déplacements professionnels à la charge du budget de </w:t>
      </w:r>
      <w:r w:rsidR="00927297" w:rsidRPr="009B51B1">
        <w:rPr>
          <w:rFonts w:ascii="Theinhardt Medium" w:eastAsiaTheme="minorEastAsia" w:hAnsi="Theinhardt Medium" w:cs="Theinhardt Medium"/>
          <w:sz w:val="22"/>
          <w:szCs w:val="22"/>
          <w:lang w:eastAsia="en-US"/>
        </w:rPr>
        <w:t>l’ÉNSA Versailles</w:t>
      </w:r>
      <w:r w:rsidR="00927297" w:rsidRPr="009B51B1">
        <w:rPr>
          <w:rFonts w:ascii="Theinhardt Medium" w:hAnsi="Theinhardt Medium" w:cs="Theinhardt Medium"/>
          <w:sz w:val="22"/>
          <w:szCs w:val="22"/>
        </w:rPr>
        <w:t xml:space="preserve"> </w:t>
      </w:r>
      <w:r w:rsidRPr="009B51B1">
        <w:rPr>
          <w:rFonts w:ascii="Theinhardt Medium" w:hAnsi="Theinhardt Medium" w:cs="Theinhardt Medium"/>
          <w:sz w:val="22"/>
          <w:szCs w:val="22"/>
        </w:rPr>
        <w:t>peuvent concerner les enseignants et agents de l’établissement, les étudiants de l’établissement ou des personnes invitées par l’</w:t>
      </w:r>
      <w:r w:rsidR="00927297" w:rsidRPr="009B51B1">
        <w:rPr>
          <w:rFonts w:ascii="Theinhardt Medium" w:hAnsi="Theinhardt Medium" w:cs="Theinhardt Medium"/>
          <w:sz w:val="22"/>
          <w:szCs w:val="22"/>
        </w:rPr>
        <w:t>É</w:t>
      </w:r>
      <w:r w:rsidRPr="009B51B1">
        <w:rPr>
          <w:rFonts w:ascii="Theinhardt Medium" w:hAnsi="Theinhardt Medium" w:cs="Theinhardt Medium"/>
          <w:sz w:val="22"/>
          <w:szCs w:val="22"/>
        </w:rPr>
        <w:t>NSA Versailles. Ces déplacements peuvent concerner le monde entier.</w:t>
      </w:r>
    </w:p>
    <w:p w14:paraId="447A821E" w14:textId="7EC0D1CE" w:rsidR="006E7336" w:rsidRPr="009B51B1" w:rsidRDefault="00DB7E9A" w:rsidP="0048673B">
      <w:pPr>
        <w:pStyle w:val="Titre2"/>
        <w:numPr>
          <w:ilvl w:val="1"/>
          <w:numId w:val="17"/>
        </w:numPr>
        <w:rPr>
          <w:rFonts w:ascii="Theinhardt Medium" w:hAnsi="Theinhardt Medium" w:cs="Theinhardt Medium"/>
        </w:rPr>
      </w:pPr>
      <w:bookmarkStart w:id="41" w:name="_Toc230698514"/>
      <w:bookmarkEnd w:id="40"/>
      <w:r w:rsidRPr="009B51B1">
        <w:rPr>
          <w:rFonts w:ascii="Theinhardt Medium" w:hAnsi="Theinhardt Medium" w:cs="Theinhardt Medium"/>
        </w:rPr>
        <w:t>Nature des prestations</w:t>
      </w:r>
      <w:bookmarkEnd w:id="41"/>
      <w:r w:rsidR="003846DB">
        <w:rPr>
          <w:rFonts w:ascii="Theinhardt Medium" w:hAnsi="Theinhardt Medium" w:cs="Theinhardt Medium"/>
        </w:rPr>
        <w:t xml:space="preserve"> </w:t>
      </w:r>
      <w:proofErr w:type="spellStart"/>
      <w:r w:rsidR="003846DB">
        <w:rPr>
          <w:rFonts w:ascii="Theinhardt Medium" w:hAnsi="Theinhardt Medium" w:cs="Theinhardt Medium"/>
        </w:rPr>
        <w:t>cf</w:t>
      </w:r>
      <w:proofErr w:type="spellEnd"/>
      <w:r w:rsidR="003846DB">
        <w:rPr>
          <w:rFonts w:ascii="Theinhardt Medium" w:hAnsi="Theinhardt Medium" w:cs="Theinhardt Medium"/>
        </w:rPr>
        <w:t xml:space="preserve"> CCTP A1</w:t>
      </w:r>
    </w:p>
    <w:p w14:paraId="6D66EA67" w14:textId="469C37E8" w:rsidR="00DB7E9A" w:rsidRPr="009B51B1" w:rsidRDefault="00DB7E9A" w:rsidP="003846DB">
      <w:pPr>
        <w:pStyle w:val="Paragraphedeliste"/>
        <w:spacing w:before="0" w:after="0"/>
        <w:rPr>
          <w:rFonts w:ascii="Theinhardt Medium" w:eastAsia="Times New Roman" w:hAnsi="Theinhardt Medium" w:cs="Theinhardt Medium"/>
          <w:szCs w:val="22"/>
          <w:lang w:eastAsia="fr-FR"/>
        </w:rPr>
      </w:pPr>
    </w:p>
    <w:p w14:paraId="6071744F" w14:textId="3F497236" w:rsidR="00BF17A5" w:rsidRPr="009B51B1" w:rsidRDefault="00532880" w:rsidP="00D3741A">
      <w:pPr>
        <w:pStyle w:val="Titre2"/>
        <w:numPr>
          <w:ilvl w:val="0"/>
          <w:numId w:val="0"/>
        </w:numPr>
        <w:ind w:firstLine="709"/>
        <w:rPr>
          <w:rFonts w:ascii="Theinhardt Medium" w:hAnsi="Theinhardt Medium" w:cs="Theinhardt Medium"/>
        </w:rPr>
      </w:pPr>
      <w:bookmarkStart w:id="42" w:name="_Toc230698515"/>
      <w:bookmarkStart w:id="43" w:name="_Hlk215047209"/>
      <w:r w:rsidRPr="009B51B1">
        <w:rPr>
          <w:rFonts w:ascii="Theinhardt Medium" w:hAnsi="Theinhardt Medium" w:cs="Theinhardt Medium"/>
        </w:rPr>
        <w:t>5.</w:t>
      </w:r>
      <w:r w:rsidR="006F7CD5" w:rsidRPr="009B51B1">
        <w:rPr>
          <w:rFonts w:ascii="Theinhardt Medium" w:hAnsi="Theinhardt Medium" w:cs="Theinhardt Medium"/>
        </w:rPr>
        <w:t>3</w:t>
      </w:r>
      <w:r w:rsidRPr="009B51B1">
        <w:rPr>
          <w:rFonts w:ascii="Theinhardt Medium" w:hAnsi="Theinhardt Medium" w:cs="Theinhardt Medium"/>
        </w:rPr>
        <w:tab/>
      </w:r>
      <w:r w:rsidR="00BF17A5" w:rsidRPr="009B51B1">
        <w:rPr>
          <w:rFonts w:ascii="Theinhardt Medium" w:hAnsi="Theinhardt Medium" w:cs="Theinhardt Medium"/>
        </w:rPr>
        <w:t xml:space="preserve"> Clause- Développement Durable</w:t>
      </w:r>
      <w:r w:rsidR="223206FD" w:rsidRPr="009B51B1">
        <w:rPr>
          <w:rFonts w:ascii="Theinhardt Medium" w:hAnsi="Theinhardt Medium" w:cs="Theinhardt Medium"/>
        </w:rPr>
        <w:t xml:space="preserve"> (</w:t>
      </w:r>
      <w:proofErr w:type="spellStart"/>
      <w:r w:rsidR="223206FD" w:rsidRPr="009B51B1">
        <w:rPr>
          <w:rFonts w:ascii="Theinhardt Medium" w:hAnsi="Theinhardt Medium" w:cs="Theinhardt Medium"/>
        </w:rPr>
        <w:t>cf</w:t>
      </w:r>
      <w:proofErr w:type="spellEnd"/>
      <w:r w:rsidR="223206FD" w:rsidRPr="009B51B1">
        <w:rPr>
          <w:rFonts w:ascii="Theinhardt Medium" w:hAnsi="Theinhardt Medium" w:cs="Theinhardt Medium"/>
        </w:rPr>
        <w:t xml:space="preserve"> détails à l’article 4 du CCTP)</w:t>
      </w:r>
      <w:bookmarkEnd w:id="42"/>
    </w:p>
    <w:p w14:paraId="7AF840D4" w14:textId="77777777" w:rsidR="00BF17A5" w:rsidRPr="009B51B1" w:rsidRDefault="00BF17A5" w:rsidP="73176062">
      <w:pPr>
        <w:pStyle w:val="NormalWeb"/>
        <w:spacing w:before="0" w:beforeAutospacing="0" w:after="0" w:afterAutospacing="0"/>
        <w:rPr>
          <w:rFonts w:ascii="Theinhardt Medium" w:hAnsi="Theinhardt Medium" w:cs="Theinhardt Medium"/>
          <w:sz w:val="22"/>
          <w:szCs w:val="22"/>
        </w:rPr>
      </w:pPr>
      <w:r w:rsidRPr="009B51B1">
        <w:rPr>
          <w:rFonts w:ascii="Theinhardt Medium" w:hAnsi="Theinhardt Medium" w:cs="Theinhardt Medium"/>
          <w:sz w:val="22"/>
          <w:szCs w:val="22"/>
        </w:rPr>
        <w:t>Le titulaire s’engage :</w:t>
      </w:r>
    </w:p>
    <w:p w14:paraId="20DC081B" w14:textId="77777777" w:rsidR="00BF17A5" w:rsidRPr="009B51B1" w:rsidRDefault="00BF17A5" w:rsidP="73176062">
      <w:pPr>
        <w:pStyle w:val="NormalWeb"/>
        <w:spacing w:before="0" w:beforeAutospacing="0" w:after="0" w:afterAutospacing="0"/>
        <w:ind w:left="193"/>
        <w:rPr>
          <w:rFonts w:ascii="Theinhardt Medium" w:hAnsi="Theinhardt Medium" w:cs="Theinhardt Medium"/>
          <w:sz w:val="22"/>
          <w:szCs w:val="22"/>
        </w:rPr>
      </w:pPr>
      <w:r w:rsidRPr="009B51B1">
        <w:rPr>
          <w:rFonts w:ascii="Theinhardt Medium" w:hAnsi="Theinhardt Medium" w:cs="Theinhardt Medium"/>
          <w:sz w:val="22"/>
          <w:szCs w:val="22"/>
        </w:rPr>
        <w:t>• à privilégier les solutions ferroviaires lorsque leur durée est inférieure ou équivalente à quatre (4) heures ;</w:t>
      </w:r>
    </w:p>
    <w:p w14:paraId="342FB213" w14:textId="374E4A3E" w:rsidR="00BF17A5" w:rsidRPr="009B51B1" w:rsidRDefault="00BF17A5" w:rsidP="73176062">
      <w:pPr>
        <w:pStyle w:val="NormalWeb"/>
        <w:spacing w:before="0" w:beforeAutospacing="0" w:after="0" w:afterAutospacing="0"/>
        <w:ind w:left="193"/>
        <w:rPr>
          <w:rFonts w:ascii="Theinhardt Medium" w:hAnsi="Theinhardt Medium" w:cs="Theinhardt Medium"/>
          <w:sz w:val="22"/>
          <w:szCs w:val="22"/>
        </w:rPr>
      </w:pPr>
      <w:r w:rsidRPr="009B51B1">
        <w:rPr>
          <w:rFonts w:ascii="Theinhardt Medium" w:hAnsi="Theinhardt Medium" w:cs="Theinhardt Medium"/>
          <w:sz w:val="22"/>
          <w:szCs w:val="22"/>
        </w:rPr>
        <w:t xml:space="preserve">• à fournir un </w:t>
      </w:r>
      <w:proofErr w:type="spellStart"/>
      <w:r w:rsidRPr="009B51B1">
        <w:rPr>
          <w:rFonts w:ascii="Theinhardt Medium" w:hAnsi="Theinhardt Medium" w:cs="Theinhardt Medium"/>
          <w:sz w:val="22"/>
          <w:szCs w:val="22"/>
        </w:rPr>
        <w:t>reporting</w:t>
      </w:r>
      <w:proofErr w:type="spellEnd"/>
      <w:r w:rsidRPr="009B51B1">
        <w:rPr>
          <w:rFonts w:ascii="Theinhardt Medium" w:hAnsi="Theinhardt Medium" w:cs="Theinhardt Medium"/>
          <w:sz w:val="22"/>
          <w:szCs w:val="22"/>
        </w:rPr>
        <w:t xml:space="preserve"> émission CO2 annuel détaillé par service ;</w:t>
      </w:r>
    </w:p>
    <w:p w14:paraId="24CF5A92" w14:textId="77777777" w:rsidR="00BF17A5" w:rsidRPr="009B51B1" w:rsidRDefault="00BF17A5" w:rsidP="73176062">
      <w:pPr>
        <w:pStyle w:val="NormalWeb"/>
        <w:spacing w:before="0" w:beforeAutospacing="0" w:after="0" w:afterAutospacing="0"/>
        <w:ind w:left="193"/>
        <w:rPr>
          <w:rFonts w:ascii="Theinhardt Medium" w:hAnsi="Theinhardt Medium" w:cs="Theinhardt Medium"/>
          <w:sz w:val="22"/>
          <w:szCs w:val="22"/>
        </w:rPr>
      </w:pPr>
      <w:r w:rsidRPr="009B51B1">
        <w:rPr>
          <w:rFonts w:ascii="Theinhardt Medium" w:hAnsi="Theinhardt Medium" w:cs="Theinhardt Medium"/>
          <w:sz w:val="22"/>
          <w:szCs w:val="22"/>
        </w:rPr>
        <w:t>• à proposer des solutions contribuant à la réduction de l’empreinte environnementale des déplacements.</w:t>
      </w:r>
    </w:p>
    <w:p w14:paraId="3029D1B5" w14:textId="4A9C71E6" w:rsidR="005945FE" w:rsidRPr="009B51B1" w:rsidRDefault="00D3741A" w:rsidP="00D3741A">
      <w:pPr>
        <w:pStyle w:val="Titre2"/>
        <w:numPr>
          <w:ilvl w:val="0"/>
          <w:numId w:val="0"/>
        </w:numPr>
        <w:rPr>
          <w:rFonts w:ascii="Theinhardt Medium" w:hAnsi="Theinhardt Medium" w:cs="Theinhardt Medium"/>
        </w:rPr>
      </w:pPr>
      <w:r w:rsidRPr="009B51B1">
        <w:rPr>
          <w:rFonts w:ascii="Theinhardt Medium" w:hAnsi="Theinhardt Medium" w:cs="Theinhardt Medium"/>
        </w:rPr>
        <w:tab/>
      </w:r>
      <w:bookmarkStart w:id="44" w:name="_Toc230698516"/>
      <w:r w:rsidR="00BF17A5" w:rsidRPr="009B51B1">
        <w:rPr>
          <w:rFonts w:ascii="Theinhardt Medium" w:hAnsi="Theinhardt Medium" w:cs="Theinhardt Medium"/>
        </w:rPr>
        <w:t>5.4</w:t>
      </w:r>
      <w:r w:rsidR="00BF17A5" w:rsidRPr="009B51B1">
        <w:rPr>
          <w:rFonts w:ascii="Theinhardt Medium" w:hAnsi="Theinhardt Medium" w:cs="Theinhardt Medium"/>
        </w:rPr>
        <w:tab/>
      </w:r>
      <w:r w:rsidR="005945FE" w:rsidRPr="009B51B1">
        <w:rPr>
          <w:rFonts w:ascii="Theinhardt Medium" w:hAnsi="Theinhardt Medium" w:cs="Theinhardt Medium"/>
        </w:rPr>
        <w:t xml:space="preserve">Clause </w:t>
      </w:r>
      <w:r w:rsidR="00D2733E" w:rsidRPr="009B51B1">
        <w:rPr>
          <w:rFonts w:ascii="Theinhardt Medium" w:hAnsi="Theinhardt Medium" w:cs="Theinhardt Medium"/>
        </w:rPr>
        <w:t>de réexamen et</w:t>
      </w:r>
      <w:r w:rsidR="005945FE" w:rsidRPr="009B51B1">
        <w:rPr>
          <w:rFonts w:ascii="Theinhardt Medium" w:hAnsi="Theinhardt Medium" w:cs="Theinhardt Medium"/>
        </w:rPr>
        <w:t xml:space="preserve"> prestations supplémentaires</w:t>
      </w:r>
      <w:bookmarkEnd w:id="44"/>
    </w:p>
    <w:p w14:paraId="49FA2C2C" w14:textId="77777777" w:rsidR="00B63EAF" w:rsidRPr="009B51B1" w:rsidRDefault="00B63EAF" w:rsidP="0061216F">
      <w:pPr>
        <w:pStyle w:val="NormalWeb"/>
        <w:spacing w:before="0" w:beforeAutospacing="0" w:after="180" w:afterAutospacing="0"/>
        <w:jc w:val="both"/>
        <w:rPr>
          <w:rFonts w:ascii="Theinhardt Medium" w:hAnsi="Theinhardt Medium" w:cs="Theinhardt Medium"/>
          <w:sz w:val="22"/>
          <w:szCs w:val="22"/>
        </w:rPr>
      </w:pPr>
      <w:bookmarkStart w:id="45" w:name="_Toc52267671"/>
      <w:bookmarkStart w:id="46" w:name="_Toc72253579"/>
      <w:bookmarkStart w:id="47" w:name="_Toc132819416"/>
      <w:bookmarkEnd w:id="35"/>
      <w:bookmarkEnd w:id="36"/>
      <w:bookmarkEnd w:id="43"/>
      <w:r w:rsidRPr="009B51B1">
        <w:rPr>
          <w:rFonts w:ascii="Theinhardt Medium" w:hAnsi="Theinhardt Medium" w:cs="Theinhardt Medium"/>
          <w:color w:val="000000"/>
          <w:sz w:val="22"/>
          <w:szCs w:val="22"/>
        </w:rPr>
        <w:t>Le marché peut être modifié en cours d’exécution dans les conditions prévues aux articles L.2194-1 à L.2194-3 et R.2194-1 et suivants du Code de la commande publique.</w:t>
      </w:r>
    </w:p>
    <w:p w14:paraId="715AF8C5" w14:textId="77777777" w:rsidR="00B63EAF" w:rsidRPr="009B51B1" w:rsidRDefault="00B63EAF" w:rsidP="0061216F">
      <w:pPr>
        <w:pStyle w:val="NormalWeb"/>
        <w:spacing w:before="0" w:beforeAutospacing="0" w:after="0" w:afterAutospacing="0"/>
        <w:jc w:val="both"/>
        <w:rPr>
          <w:rFonts w:ascii="Theinhardt Medium" w:hAnsi="Theinhardt Medium" w:cs="Theinhardt Medium"/>
          <w:sz w:val="22"/>
          <w:szCs w:val="22"/>
        </w:rPr>
      </w:pPr>
      <w:r w:rsidRPr="009B51B1">
        <w:rPr>
          <w:rFonts w:ascii="Theinhardt Medium" w:hAnsi="Theinhardt Medium" w:cs="Theinhardt Medium"/>
          <w:color w:val="000000"/>
          <w:sz w:val="22"/>
          <w:szCs w:val="22"/>
        </w:rPr>
        <w:t>Des prestations supplémentaires peuvent être confiées au titulaire lorsque :</w:t>
      </w:r>
    </w:p>
    <w:p w14:paraId="767E52BF" w14:textId="77777777" w:rsidR="00B63EAF" w:rsidRPr="009B51B1" w:rsidRDefault="00B63EAF" w:rsidP="0048673B">
      <w:pPr>
        <w:numPr>
          <w:ilvl w:val="0"/>
          <w:numId w:val="13"/>
        </w:numPr>
        <w:jc w:val="both"/>
        <w:rPr>
          <w:rFonts w:ascii="Theinhardt Medium" w:hAnsi="Theinhardt Medium" w:cs="Theinhardt Medium"/>
          <w:color w:val="000000"/>
          <w:sz w:val="22"/>
          <w:szCs w:val="22"/>
        </w:rPr>
      </w:pPr>
      <w:r w:rsidRPr="009B51B1">
        <w:rPr>
          <w:rFonts w:ascii="Theinhardt Medium" w:hAnsi="Theinhardt Medium" w:cs="Theinhardt Medium"/>
          <w:color w:val="000000"/>
          <w:sz w:val="22"/>
          <w:szCs w:val="22"/>
        </w:rPr>
        <w:lastRenderedPageBreak/>
        <w:t>elles sont devenues nécessaires ;</w:t>
      </w:r>
    </w:p>
    <w:p w14:paraId="67396C0F" w14:textId="77777777" w:rsidR="00B63EAF" w:rsidRPr="009B51B1" w:rsidRDefault="00B63EAF" w:rsidP="0048673B">
      <w:pPr>
        <w:numPr>
          <w:ilvl w:val="0"/>
          <w:numId w:val="13"/>
        </w:numPr>
        <w:jc w:val="both"/>
        <w:rPr>
          <w:rFonts w:ascii="Theinhardt Medium" w:hAnsi="Theinhardt Medium" w:cs="Theinhardt Medium"/>
          <w:color w:val="000000"/>
          <w:sz w:val="22"/>
          <w:szCs w:val="22"/>
        </w:rPr>
      </w:pPr>
      <w:r w:rsidRPr="009B51B1">
        <w:rPr>
          <w:rFonts w:ascii="Theinhardt Medium" w:hAnsi="Theinhardt Medium" w:cs="Theinhardt Medium"/>
          <w:color w:val="000000"/>
          <w:sz w:val="22"/>
          <w:szCs w:val="22"/>
        </w:rPr>
        <w:t>elles sont directement liées à l’objet du marché ;</w:t>
      </w:r>
    </w:p>
    <w:p w14:paraId="20F37343" w14:textId="48344BE1" w:rsidR="00B63EAF" w:rsidRPr="009B51B1" w:rsidRDefault="00B63EAF" w:rsidP="0048673B">
      <w:pPr>
        <w:numPr>
          <w:ilvl w:val="0"/>
          <w:numId w:val="13"/>
        </w:numPr>
        <w:jc w:val="both"/>
        <w:rPr>
          <w:rFonts w:ascii="Theinhardt Medium" w:hAnsi="Theinhardt Medium" w:cs="Theinhardt Medium"/>
          <w:color w:val="000000"/>
          <w:sz w:val="22"/>
          <w:szCs w:val="22"/>
        </w:rPr>
      </w:pPr>
      <w:r w:rsidRPr="009B51B1">
        <w:rPr>
          <w:rFonts w:ascii="Theinhardt Medium" w:hAnsi="Theinhardt Medium" w:cs="Theinhardt Medium"/>
          <w:color w:val="000000"/>
          <w:sz w:val="22"/>
          <w:szCs w:val="22"/>
        </w:rPr>
        <w:t xml:space="preserve">elles ne modifient pas la nature globale du </w:t>
      </w:r>
      <w:r w:rsidR="00345485">
        <w:rPr>
          <w:rFonts w:ascii="Theinhardt Medium" w:hAnsi="Theinhardt Medium" w:cs="Theinhardt Medium"/>
          <w:color w:val="000000"/>
          <w:sz w:val="22"/>
          <w:szCs w:val="22"/>
        </w:rPr>
        <w:t>marché</w:t>
      </w:r>
      <w:r w:rsidRPr="009B51B1">
        <w:rPr>
          <w:rFonts w:ascii="Theinhardt Medium" w:hAnsi="Theinhardt Medium" w:cs="Theinhardt Medium"/>
          <w:color w:val="000000"/>
          <w:sz w:val="22"/>
          <w:szCs w:val="22"/>
        </w:rPr>
        <w:t>.</w:t>
      </w:r>
    </w:p>
    <w:p w14:paraId="00CB0728" w14:textId="77777777" w:rsidR="00B63EAF" w:rsidRPr="009B51B1" w:rsidRDefault="00B63EAF" w:rsidP="0061216F">
      <w:pPr>
        <w:pStyle w:val="NormalWeb"/>
        <w:spacing w:before="0" w:beforeAutospacing="0" w:after="180" w:afterAutospacing="0"/>
        <w:jc w:val="both"/>
        <w:rPr>
          <w:rFonts w:ascii="Theinhardt Medium" w:hAnsi="Theinhardt Medium" w:cs="Theinhardt Medium"/>
          <w:sz w:val="22"/>
          <w:szCs w:val="22"/>
        </w:rPr>
      </w:pPr>
      <w:r w:rsidRPr="009B51B1">
        <w:rPr>
          <w:rFonts w:ascii="Theinhardt Medium" w:hAnsi="Theinhardt Medium" w:cs="Theinhardt Medium"/>
          <w:color w:val="000000"/>
          <w:sz w:val="22"/>
          <w:szCs w:val="22"/>
        </w:rPr>
        <w:t>Ces modifications ne doivent pas bouleverser l’économie générale du marché.</w:t>
      </w:r>
    </w:p>
    <w:p w14:paraId="7358CD16" w14:textId="77777777" w:rsidR="00B63EAF" w:rsidRPr="009B51B1" w:rsidRDefault="00B63EAF" w:rsidP="0061216F">
      <w:pPr>
        <w:pStyle w:val="NormalWeb"/>
        <w:spacing w:before="0" w:beforeAutospacing="0" w:after="0" w:afterAutospacing="0"/>
        <w:jc w:val="both"/>
        <w:rPr>
          <w:rFonts w:ascii="Theinhardt Medium" w:hAnsi="Theinhardt Medium" w:cs="Theinhardt Medium"/>
          <w:sz w:val="22"/>
          <w:szCs w:val="22"/>
        </w:rPr>
      </w:pPr>
      <w:r w:rsidRPr="009B51B1">
        <w:rPr>
          <w:rFonts w:ascii="Theinhardt Medium" w:hAnsi="Theinhardt Medium" w:cs="Theinhardt Medium"/>
          <w:color w:val="000000"/>
          <w:sz w:val="22"/>
          <w:szCs w:val="22"/>
        </w:rPr>
        <w:t>Lorsqu’elles entraînent une incidence financière, elles donnent lieu :</w:t>
      </w:r>
    </w:p>
    <w:p w14:paraId="4427B51E" w14:textId="6E0A9C37" w:rsidR="00B63EAF" w:rsidRPr="009B51B1" w:rsidRDefault="00B63EAF" w:rsidP="0048673B">
      <w:pPr>
        <w:numPr>
          <w:ilvl w:val="0"/>
          <w:numId w:val="14"/>
        </w:numPr>
        <w:jc w:val="both"/>
        <w:rPr>
          <w:rFonts w:ascii="Theinhardt Medium" w:hAnsi="Theinhardt Medium" w:cs="Theinhardt Medium"/>
          <w:color w:val="000000"/>
          <w:sz w:val="22"/>
          <w:szCs w:val="22"/>
        </w:rPr>
      </w:pPr>
      <w:r w:rsidRPr="009B51B1">
        <w:rPr>
          <w:rFonts w:ascii="Theinhardt Medium" w:hAnsi="Theinhardt Medium" w:cs="Theinhardt Medium"/>
          <w:color w:val="000000"/>
          <w:sz w:val="22"/>
          <w:szCs w:val="22"/>
        </w:rPr>
        <w:t>à la conclusion d’un avenant.</w:t>
      </w:r>
    </w:p>
    <w:p w14:paraId="3F270583" w14:textId="6A1FC184" w:rsidR="00B63EAF" w:rsidRPr="009B51B1" w:rsidRDefault="00B63EAF" w:rsidP="0048673B">
      <w:pPr>
        <w:numPr>
          <w:ilvl w:val="0"/>
          <w:numId w:val="14"/>
        </w:numPr>
        <w:jc w:val="both"/>
        <w:rPr>
          <w:rFonts w:ascii="Theinhardt Medium" w:hAnsi="Theinhardt Medium" w:cs="Theinhardt Medium"/>
          <w:color w:val="000000"/>
          <w:sz w:val="22"/>
          <w:szCs w:val="22"/>
        </w:rPr>
      </w:pPr>
      <w:r w:rsidRPr="009B51B1">
        <w:rPr>
          <w:rFonts w:ascii="Theinhardt Medium" w:hAnsi="Theinhardt Medium" w:cs="Theinhardt Medium"/>
          <w:color w:val="000000"/>
          <w:sz w:val="22"/>
          <w:szCs w:val="22"/>
        </w:rPr>
        <w:t>Ajout d</w:t>
      </w:r>
      <w:r w:rsidR="006F7CD5" w:rsidRPr="009B51B1">
        <w:rPr>
          <w:rFonts w:ascii="Theinhardt Medium" w:hAnsi="Theinhardt Medium" w:cs="Theinhardt Medium"/>
          <w:color w:val="000000"/>
          <w:sz w:val="22"/>
          <w:szCs w:val="22"/>
        </w:rPr>
        <w:t>e prestation</w:t>
      </w:r>
      <w:r w:rsidRPr="009B51B1">
        <w:rPr>
          <w:rFonts w:ascii="Theinhardt Medium" w:hAnsi="Theinhardt Medium" w:cs="Theinhardt Medium"/>
          <w:color w:val="000000"/>
          <w:sz w:val="22"/>
          <w:szCs w:val="22"/>
        </w:rPr>
        <w:t xml:space="preserve"> au BPU</w:t>
      </w:r>
      <w:r w:rsidR="006F7CD5" w:rsidRPr="009B51B1">
        <w:rPr>
          <w:rFonts w:ascii="Theinhardt Medium" w:hAnsi="Theinhardt Medium" w:cs="Theinhardt Medium"/>
          <w:color w:val="000000"/>
          <w:sz w:val="22"/>
          <w:szCs w:val="22"/>
        </w:rPr>
        <w:t xml:space="preserve"> alors</w:t>
      </w:r>
      <w:r w:rsidRPr="009B51B1">
        <w:rPr>
          <w:rFonts w:ascii="Theinhardt Medium" w:hAnsi="Theinhardt Medium" w:cs="Theinhardt Medium"/>
          <w:color w:val="000000"/>
          <w:sz w:val="22"/>
          <w:szCs w:val="22"/>
        </w:rPr>
        <w:t xml:space="preserve"> modifié par avenant</w:t>
      </w:r>
    </w:p>
    <w:p w14:paraId="2457DF84" w14:textId="5ED8860C" w:rsidR="00B63EAF" w:rsidRPr="009B51B1" w:rsidRDefault="00B63EAF" w:rsidP="0061216F">
      <w:pPr>
        <w:pStyle w:val="NormalWeb"/>
        <w:spacing w:before="120" w:beforeAutospacing="0" w:after="180" w:afterAutospacing="0"/>
        <w:jc w:val="both"/>
        <w:rPr>
          <w:rFonts w:ascii="Theinhardt Medium" w:hAnsi="Theinhardt Medium" w:cs="Theinhardt Medium"/>
          <w:color w:val="000000"/>
          <w:sz w:val="22"/>
          <w:szCs w:val="22"/>
        </w:rPr>
      </w:pPr>
      <w:r w:rsidRPr="009B51B1">
        <w:rPr>
          <w:rFonts w:ascii="Theinhardt Medium" w:hAnsi="Theinhardt Medium" w:cs="Theinhardt Medium"/>
          <w:color w:val="000000"/>
          <w:sz w:val="22"/>
          <w:szCs w:val="22"/>
        </w:rPr>
        <w:t>Toute modification ne respectant pas les conditions prévues par le Code de la commande publique donnera lieu à la passation d’un nouveau marché.</w:t>
      </w:r>
    </w:p>
    <w:p w14:paraId="6009E718" w14:textId="24AF22AD" w:rsidR="006A13BC" w:rsidRPr="009B51B1" w:rsidRDefault="00CD56CD" w:rsidP="00D63003">
      <w:pPr>
        <w:pStyle w:val="Style1"/>
        <w:numPr>
          <w:ilvl w:val="0"/>
          <w:numId w:val="0"/>
        </w:numPr>
        <w:rPr>
          <w:rFonts w:ascii="Theinhardt Medium" w:hAnsi="Theinhardt Medium" w:cs="Theinhardt Medium"/>
        </w:rPr>
      </w:pPr>
      <w:bookmarkStart w:id="48" w:name="_Toc230698517"/>
      <w:r w:rsidRPr="009B51B1">
        <w:rPr>
          <w:rFonts w:ascii="Theinhardt Medium" w:hAnsi="Theinhardt Medium" w:cs="Theinhardt Medium"/>
        </w:rPr>
        <w:t xml:space="preserve">article </w:t>
      </w:r>
      <w:r w:rsidR="00532880" w:rsidRPr="009B51B1">
        <w:rPr>
          <w:rFonts w:ascii="Theinhardt Medium" w:hAnsi="Theinhardt Medium" w:cs="Theinhardt Medium"/>
        </w:rPr>
        <w:t>6</w:t>
      </w:r>
      <w:r w:rsidRPr="009B51B1">
        <w:rPr>
          <w:rFonts w:ascii="Theinhardt Medium" w:hAnsi="Theinhardt Medium" w:cs="Theinhardt Medium"/>
        </w:rPr>
        <w:tab/>
      </w:r>
      <w:r w:rsidR="006A13BC" w:rsidRPr="009B51B1">
        <w:rPr>
          <w:rFonts w:ascii="Theinhardt Medium" w:hAnsi="Theinhardt Medium" w:cs="Theinhardt Medium"/>
        </w:rPr>
        <w:t>Modalités d'execution</w:t>
      </w:r>
      <w:bookmarkEnd w:id="48"/>
    </w:p>
    <w:p w14:paraId="63819B27" w14:textId="2D883C4A" w:rsidR="00024997" w:rsidRPr="009B51B1" w:rsidRDefault="00532880" w:rsidP="00786586">
      <w:pPr>
        <w:pStyle w:val="Titre2"/>
        <w:numPr>
          <w:ilvl w:val="0"/>
          <w:numId w:val="0"/>
        </w:numPr>
        <w:ind w:firstLine="708"/>
        <w:rPr>
          <w:rFonts w:ascii="Theinhardt Medium" w:hAnsi="Theinhardt Medium" w:cs="Theinhardt Medium"/>
        </w:rPr>
      </w:pPr>
      <w:bookmarkStart w:id="49" w:name="_Toc230698518"/>
      <w:bookmarkStart w:id="50" w:name="_Hlk215048084"/>
      <w:r w:rsidRPr="009B51B1">
        <w:rPr>
          <w:rFonts w:ascii="Theinhardt Medium" w:hAnsi="Theinhardt Medium" w:cs="Theinhardt Medium"/>
        </w:rPr>
        <w:t>6</w:t>
      </w:r>
      <w:r w:rsidR="00CD56CD" w:rsidRPr="009B51B1">
        <w:rPr>
          <w:rFonts w:ascii="Theinhardt Medium" w:hAnsi="Theinhardt Medium" w:cs="Theinhardt Medium"/>
        </w:rPr>
        <w:t>.1</w:t>
      </w:r>
      <w:r w:rsidRPr="009B51B1">
        <w:rPr>
          <w:rFonts w:ascii="Theinhardt Medium" w:hAnsi="Theinhardt Medium" w:cs="Theinhardt Medium"/>
        </w:rPr>
        <w:tab/>
      </w:r>
      <w:r w:rsidR="00786586" w:rsidRPr="009B51B1">
        <w:rPr>
          <w:rFonts w:ascii="Theinhardt Medium" w:hAnsi="Theinhardt Medium" w:cs="Theinhardt Medium"/>
        </w:rPr>
        <w:t>Représentants de l’acheteur et du titulaire</w:t>
      </w:r>
      <w:bookmarkEnd w:id="49"/>
    </w:p>
    <w:p w14:paraId="6D7E08A1" w14:textId="77777777" w:rsidR="000C53FD" w:rsidRPr="009B51B1" w:rsidRDefault="000C53FD" w:rsidP="000C53FD">
      <w:pPr>
        <w:spacing w:before="60" w:after="60"/>
        <w:jc w:val="both"/>
        <w:rPr>
          <w:rFonts w:ascii="Theinhardt Medium" w:eastAsiaTheme="minorEastAsia" w:hAnsi="Theinhardt Medium" w:cs="Theinhardt Medium"/>
          <w:sz w:val="22"/>
          <w:szCs w:val="22"/>
          <w:lang w:eastAsia="en-US"/>
        </w:rPr>
      </w:pPr>
      <w:r w:rsidRPr="009B51B1">
        <w:rPr>
          <w:rFonts w:ascii="Theinhardt Medium" w:eastAsiaTheme="minorEastAsia" w:hAnsi="Theinhardt Medium" w:cs="Theinhardt Medium"/>
          <w:sz w:val="22"/>
          <w:szCs w:val="22"/>
          <w:lang w:eastAsia="en-US"/>
        </w:rPr>
        <w:t>Conformément à l'article 3.3 du CCAG-FCS, l’acheteur désigne son représentant chargé du suivi de l’exécution du présent marché et communique ses coordonnées au titulaire dès la notification du marché.</w:t>
      </w:r>
    </w:p>
    <w:p w14:paraId="171DEAB9" w14:textId="77777777" w:rsidR="000C53FD" w:rsidRPr="009B51B1" w:rsidRDefault="000C53FD" w:rsidP="000C53FD">
      <w:pPr>
        <w:spacing w:before="60" w:after="60"/>
        <w:jc w:val="both"/>
        <w:rPr>
          <w:rFonts w:ascii="Theinhardt Medium" w:eastAsiaTheme="minorEastAsia" w:hAnsi="Theinhardt Medium" w:cs="Theinhardt Medium"/>
          <w:sz w:val="22"/>
          <w:szCs w:val="22"/>
          <w:lang w:eastAsia="en-US"/>
        </w:rPr>
      </w:pPr>
      <w:r w:rsidRPr="009B51B1">
        <w:rPr>
          <w:rFonts w:ascii="Theinhardt Medium" w:eastAsiaTheme="minorEastAsia" w:hAnsi="Theinhardt Medium" w:cs="Theinhardt Medium"/>
          <w:sz w:val="22"/>
          <w:szCs w:val="22"/>
          <w:lang w:eastAsia="en-US"/>
        </w:rPr>
        <w:t>Conformément à l’article 3.4.1 du CCAG-FCS, le titulaire désigne dès la notification du marché une personne habilitée à le représenter. Cette personne est réputée disposer des pouvoirs suffisants pour prendre les décisions engageant le titulaire.</w:t>
      </w:r>
    </w:p>
    <w:p w14:paraId="71C273C6" w14:textId="77777777" w:rsidR="000C53FD" w:rsidRPr="009B51B1" w:rsidRDefault="000C53FD" w:rsidP="000C53FD">
      <w:pPr>
        <w:spacing w:before="60" w:after="60"/>
        <w:jc w:val="both"/>
        <w:rPr>
          <w:rFonts w:ascii="Theinhardt Medium" w:eastAsiaTheme="minorEastAsia" w:hAnsi="Theinhardt Medium" w:cs="Theinhardt Medium"/>
          <w:sz w:val="22"/>
          <w:szCs w:val="22"/>
          <w:lang w:eastAsia="en-US"/>
        </w:rPr>
      </w:pPr>
      <w:r w:rsidRPr="009B51B1">
        <w:rPr>
          <w:rFonts w:ascii="Theinhardt Medium" w:eastAsiaTheme="minorEastAsia" w:hAnsi="Theinhardt Medium" w:cs="Theinhardt Medium"/>
          <w:sz w:val="22"/>
          <w:szCs w:val="22"/>
          <w:lang w:eastAsia="en-US"/>
        </w:rPr>
        <w:t>Le représentant du titulaire est impérativement présent à la réunion de lancement du marché et à toute réunion ultérieure à laquelle il est dûment invité.</w:t>
      </w:r>
    </w:p>
    <w:p w14:paraId="695CB4CA" w14:textId="01A6F136" w:rsidR="00AC7418" w:rsidRPr="009B51B1" w:rsidRDefault="00532880" w:rsidP="00BD1FA2">
      <w:pPr>
        <w:pStyle w:val="Titre2"/>
        <w:numPr>
          <w:ilvl w:val="0"/>
          <w:numId w:val="0"/>
        </w:numPr>
        <w:ind w:left="708"/>
        <w:rPr>
          <w:rFonts w:ascii="Theinhardt Medium" w:hAnsi="Theinhardt Medium" w:cs="Theinhardt Medium"/>
        </w:rPr>
      </w:pPr>
      <w:bookmarkStart w:id="51" w:name="_Hlk195543349"/>
      <w:bookmarkStart w:id="52" w:name="_Toc230698519"/>
      <w:bookmarkEnd w:id="50"/>
      <w:r w:rsidRPr="009B51B1">
        <w:rPr>
          <w:rFonts w:ascii="Theinhardt Medium" w:hAnsi="Theinhardt Medium" w:cs="Theinhardt Medium"/>
        </w:rPr>
        <w:t>6</w:t>
      </w:r>
      <w:r w:rsidR="00CD56CD" w:rsidRPr="009B51B1">
        <w:rPr>
          <w:rFonts w:ascii="Theinhardt Medium" w:hAnsi="Theinhardt Medium" w:cs="Theinhardt Medium"/>
        </w:rPr>
        <w:t>.2</w:t>
      </w:r>
      <w:r w:rsidRPr="009B51B1">
        <w:rPr>
          <w:rFonts w:ascii="Theinhardt Medium" w:hAnsi="Theinhardt Medium" w:cs="Theinhardt Medium"/>
        </w:rPr>
        <w:tab/>
      </w:r>
      <w:bookmarkEnd w:id="51"/>
      <w:r w:rsidR="00786586" w:rsidRPr="009B51B1">
        <w:rPr>
          <w:rFonts w:ascii="Theinhardt Medium" w:hAnsi="Theinhardt Medium" w:cs="Theinhardt Medium"/>
        </w:rPr>
        <w:t>Réunions de lancement et suivi</w:t>
      </w:r>
      <w:bookmarkEnd w:id="52"/>
    </w:p>
    <w:p w14:paraId="0CF6A7B1" w14:textId="714E7515" w:rsidR="000C53FD" w:rsidRPr="009B51B1" w:rsidRDefault="000C53FD" w:rsidP="000C53FD">
      <w:pPr>
        <w:spacing w:before="60" w:after="60"/>
        <w:jc w:val="both"/>
        <w:rPr>
          <w:rFonts w:ascii="Theinhardt Medium" w:eastAsiaTheme="minorEastAsia" w:hAnsi="Theinhardt Medium" w:cs="Theinhardt Medium"/>
          <w:color w:val="000000" w:themeColor="text1"/>
          <w:sz w:val="22"/>
          <w:szCs w:val="22"/>
          <w:lang w:eastAsia="en-US"/>
        </w:rPr>
      </w:pPr>
      <w:bookmarkStart w:id="53" w:name="_Hlk193288131"/>
      <w:r w:rsidRPr="009B51B1">
        <w:rPr>
          <w:rFonts w:ascii="Theinhardt Medium" w:eastAsiaTheme="minorEastAsia" w:hAnsi="Theinhardt Medium" w:cs="Theinhardt Medium"/>
          <w:sz w:val="22"/>
          <w:szCs w:val="22"/>
          <w:lang w:eastAsia="en-US"/>
        </w:rPr>
        <w:t xml:space="preserve">Une réunion de lancement est organisée entre les représentants du titulaire et de l’acheteur dans les </w:t>
      </w:r>
      <w:r w:rsidR="001D5A14">
        <w:rPr>
          <w:rFonts w:ascii="Theinhardt Medium" w:eastAsiaTheme="minorEastAsia" w:hAnsi="Theinhardt Medium" w:cs="Theinhardt Medium"/>
          <w:sz w:val="22"/>
          <w:szCs w:val="22"/>
          <w:lang w:eastAsia="en-US"/>
        </w:rPr>
        <w:t>5</w:t>
      </w:r>
      <w:r w:rsidRPr="009B51B1">
        <w:rPr>
          <w:rFonts w:ascii="Theinhardt Medium" w:eastAsiaTheme="minorEastAsia" w:hAnsi="Theinhardt Medium" w:cs="Theinhardt Medium"/>
          <w:sz w:val="22"/>
          <w:szCs w:val="22"/>
          <w:lang w:eastAsia="en-US"/>
        </w:rPr>
        <w:t xml:space="preserve"> jours suivant la notification du marché. Elle a pour objet, notamment, d’arrêter les modalités pratiques de mise en place des prestations</w:t>
      </w:r>
      <w:r w:rsidRPr="009B51B1">
        <w:rPr>
          <w:rFonts w:ascii="Theinhardt Medium" w:eastAsiaTheme="minorEastAsia" w:hAnsi="Theinhardt Medium" w:cs="Theinhardt Medium"/>
          <w:color w:val="EE0000"/>
          <w:sz w:val="22"/>
          <w:szCs w:val="22"/>
          <w:lang w:eastAsia="en-US"/>
        </w:rPr>
        <w:t xml:space="preserve">, </w:t>
      </w:r>
      <w:r w:rsidRPr="009B51B1">
        <w:rPr>
          <w:rFonts w:ascii="Theinhardt Medium" w:eastAsiaTheme="minorEastAsia" w:hAnsi="Theinhardt Medium" w:cs="Theinhardt Medium"/>
          <w:color w:val="000000" w:themeColor="text1"/>
          <w:sz w:val="22"/>
          <w:szCs w:val="22"/>
          <w:lang w:eastAsia="en-US"/>
        </w:rPr>
        <w:t xml:space="preserve">le contenu du </w:t>
      </w:r>
      <w:proofErr w:type="spellStart"/>
      <w:r w:rsidRPr="009B51B1">
        <w:rPr>
          <w:rFonts w:ascii="Theinhardt Medium" w:eastAsiaTheme="minorEastAsia" w:hAnsi="Theinhardt Medium" w:cs="Theinhardt Medium"/>
          <w:color w:val="000000" w:themeColor="text1"/>
          <w:sz w:val="22"/>
          <w:szCs w:val="22"/>
          <w:lang w:eastAsia="en-US"/>
        </w:rPr>
        <w:t>reporting</w:t>
      </w:r>
      <w:proofErr w:type="spellEnd"/>
      <w:r w:rsidRPr="009B51B1">
        <w:rPr>
          <w:rFonts w:ascii="Theinhardt Medium" w:eastAsiaTheme="minorEastAsia" w:hAnsi="Theinhardt Medium" w:cs="Theinhardt Medium"/>
          <w:color w:val="000000" w:themeColor="text1"/>
          <w:sz w:val="22"/>
          <w:szCs w:val="22"/>
          <w:lang w:eastAsia="en-US"/>
        </w:rPr>
        <w:t xml:space="preserve"> statistique mensuel et annuel et ses modalités de transmission, le contenu des relevés de facturation, et de communiquer au titulaire toute information qu’il estime nécessaire à la mise en place des prestations.</w:t>
      </w:r>
    </w:p>
    <w:p w14:paraId="6D8BF110" w14:textId="77777777" w:rsidR="000C53FD" w:rsidRPr="009B51B1" w:rsidRDefault="000C53FD" w:rsidP="000C53FD">
      <w:pPr>
        <w:spacing w:before="60" w:after="60"/>
        <w:jc w:val="both"/>
        <w:rPr>
          <w:rFonts w:ascii="Theinhardt Medium" w:eastAsiaTheme="minorEastAsia" w:hAnsi="Theinhardt Medium" w:cs="Theinhardt Medium"/>
          <w:sz w:val="22"/>
          <w:szCs w:val="22"/>
          <w:lang w:eastAsia="en-US"/>
        </w:rPr>
      </w:pPr>
      <w:r w:rsidRPr="009B51B1">
        <w:rPr>
          <w:rFonts w:ascii="Theinhardt Medium" w:eastAsiaTheme="minorEastAsia" w:hAnsi="Theinhardt Medium" w:cs="Theinhardt Medium"/>
          <w:color w:val="000000" w:themeColor="text1"/>
          <w:sz w:val="22"/>
          <w:szCs w:val="22"/>
          <w:lang w:eastAsia="en-US"/>
        </w:rPr>
        <w:t xml:space="preserve">Une réunion annuelle de suivi des prestations pourra être organisée à l’initiative </w:t>
      </w:r>
      <w:r w:rsidRPr="009B51B1">
        <w:rPr>
          <w:rFonts w:ascii="Theinhardt Medium" w:eastAsiaTheme="minorEastAsia" w:hAnsi="Theinhardt Medium" w:cs="Theinhardt Medium"/>
          <w:sz w:val="22"/>
          <w:szCs w:val="22"/>
          <w:lang w:eastAsia="en-US"/>
        </w:rPr>
        <w:t>de l’acheteur.</w:t>
      </w:r>
    </w:p>
    <w:p w14:paraId="2CABE2C2" w14:textId="77777777" w:rsidR="000C53FD" w:rsidRPr="009B51B1" w:rsidRDefault="000C53FD" w:rsidP="000C53FD">
      <w:pPr>
        <w:spacing w:before="60" w:after="60"/>
        <w:jc w:val="both"/>
        <w:rPr>
          <w:rFonts w:ascii="Theinhardt Medium" w:eastAsiaTheme="minorEastAsia" w:hAnsi="Theinhardt Medium" w:cs="Theinhardt Medium"/>
          <w:sz w:val="22"/>
          <w:szCs w:val="22"/>
          <w:lang w:eastAsia="en-US"/>
        </w:rPr>
      </w:pPr>
      <w:r w:rsidRPr="009B51B1">
        <w:rPr>
          <w:rFonts w:ascii="Theinhardt Medium" w:eastAsiaTheme="minorEastAsia" w:hAnsi="Theinhardt Medium" w:cs="Theinhardt Medium"/>
          <w:sz w:val="22"/>
          <w:szCs w:val="22"/>
          <w:lang w:eastAsia="en-US"/>
        </w:rPr>
        <w:t>Les réunions peuvent se dérouler dans les locaux de l’acheteur ou par visioconférence.</w:t>
      </w:r>
    </w:p>
    <w:p w14:paraId="05C0BB87" w14:textId="64CE6AB9" w:rsidR="00024997" w:rsidRPr="009B51B1" w:rsidRDefault="00532880" w:rsidP="00786586">
      <w:pPr>
        <w:pStyle w:val="Titre2"/>
        <w:numPr>
          <w:ilvl w:val="0"/>
          <w:numId w:val="0"/>
        </w:numPr>
        <w:shd w:val="clear" w:color="auto" w:fill="auto"/>
        <w:ind w:left="708"/>
        <w:rPr>
          <w:rFonts w:ascii="Theinhardt Medium" w:hAnsi="Theinhardt Medium" w:cs="Theinhardt Medium"/>
        </w:rPr>
      </w:pPr>
      <w:bookmarkStart w:id="54" w:name="_Toc230698520"/>
      <w:r w:rsidRPr="009B51B1">
        <w:rPr>
          <w:rFonts w:ascii="Theinhardt Medium" w:hAnsi="Theinhardt Medium" w:cs="Theinhardt Medium"/>
        </w:rPr>
        <w:t>6</w:t>
      </w:r>
      <w:r w:rsidR="00CD56CD" w:rsidRPr="009B51B1">
        <w:rPr>
          <w:rFonts w:ascii="Theinhardt Medium" w:hAnsi="Theinhardt Medium" w:cs="Theinhardt Medium"/>
        </w:rPr>
        <w:t>.3</w:t>
      </w:r>
      <w:r w:rsidRPr="009B51B1">
        <w:rPr>
          <w:rFonts w:ascii="Theinhardt Medium" w:hAnsi="Theinhardt Medium" w:cs="Theinhardt Medium"/>
        </w:rPr>
        <w:tab/>
      </w:r>
      <w:r w:rsidR="00786586" w:rsidRPr="009B51B1">
        <w:rPr>
          <w:rFonts w:ascii="Theinhardt Medium" w:hAnsi="Theinhardt Medium" w:cs="Theinhardt Medium"/>
        </w:rPr>
        <w:t>Documents et informations mises à disposition du titulaire par l’acheteur</w:t>
      </w:r>
      <w:bookmarkEnd w:id="54"/>
    </w:p>
    <w:p w14:paraId="029D4E44" w14:textId="77777777" w:rsidR="000C53FD" w:rsidRPr="009B51B1" w:rsidRDefault="000C53FD" w:rsidP="000C53FD">
      <w:pPr>
        <w:spacing w:before="60" w:after="60"/>
        <w:jc w:val="both"/>
        <w:rPr>
          <w:rFonts w:ascii="Theinhardt Medium" w:eastAsiaTheme="minorEastAsia" w:hAnsi="Theinhardt Medium" w:cs="Theinhardt Medium"/>
          <w:sz w:val="22"/>
          <w:szCs w:val="22"/>
          <w:lang w:eastAsia="en-US"/>
        </w:rPr>
      </w:pPr>
      <w:r w:rsidRPr="009B51B1">
        <w:rPr>
          <w:rFonts w:ascii="Theinhardt Medium" w:eastAsiaTheme="minorEastAsia" w:hAnsi="Theinhardt Medium" w:cs="Theinhardt Medium"/>
          <w:sz w:val="22"/>
          <w:szCs w:val="22"/>
          <w:lang w:eastAsia="en-US"/>
        </w:rPr>
        <w:t xml:space="preserve">L’acheteur s’engage à communiquer au titulaire dès la notification du marché, les informations et documents suivants : </w:t>
      </w:r>
    </w:p>
    <w:p w14:paraId="67D039E1" w14:textId="110AA8FA" w:rsidR="000C53FD" w:rsidRPr="009B51B1" w:rsidRDefault="000C53FD" w:rsidP="0048673B">
      <w:pPr>
        <w:numPr>
          <w:ilvl w:val="0"/>
          <w:numId w:val="12"/>
        </w:numPr>
        <w:spacing w:before="60" w:after="60"/>
        <w:jc w:val="both"/>
        <w:rPr>
          <w:rFonts w:ascii="Theinhardt Medium" w:eastAsiaTheme="minorEastAsia" w:hAnsi="Theinhardt Medium" w:cs="Theinhardt Medium"/>
          <w:sz w:val="22"/>
          <w:szCs w:val="22"/>
          <w:lang w:eastAsia="en-US"/>
        </w:rPr>
      </w:pPr>
      <w:r w:rsidRPr="009B51B1">
        <w:rPr>
          <w:rFonts w:ascii="Theinhardt Medium" w:eastAsiaTheme="minorEastAsia" w:hAnsi="Theinhardt Medium" w:cs="Theinhardt Medium"/>
          <w:sz w:val="22"/>
          <w:szCs w:val="22"/>
          <w:lang w:eastAsia="en-US"/>
        </w:rPr>
        <w:t>la liste nominative des voyageurs habituels de l’</w:t>
      </w:r>
      <w:r w:rsidR="00927297" w:rsidRPr="009B51B1">
        <w:rPr>
          <w:rFonts w:ascii="Theinhardt Medium" w:eastAsiaTheme="minorEastAsia" w:hAnsi="Theinhardt Medium" w:cs="Theinhardt Medium"/>
          <w:sz w:val="22"/>
          <w:szCs w:val="22"/>
          <w:lang w:eastAsia="en-US"/>
        </w:rPr>
        <w:t>É</w:t>
      </w:r>
      <w:r w:rsidRPr="009B51B1">
        <w:rPr>
          <w:rFonts w:ascii="Theinhardt Medium" w:eastAsiaTheme="minorEastAsia" w:hAnsi="Theinhardt Medium" w:cs="Theinhardt Medium"/>
          <w:sz w:val="22"/>
          <w:szCs w:val="22"/>
          <w:lang w:eastAsia="en-US"/>
        </w:rPr>
        <w:t xml:space="preserve">NSA Versailles avec toutes les indications nécessaires à l’établissement de leur profil voyageur (Cf. §5.4 ci-dessus), notamment les abonnements et conditions spéciales de tarification dont ils sont titulaires ou dont ils bénéficient à la date de notification du marché avec mention des dates d’échéance ; </w:t>
      </w:r>
    </w:p>
    <w:p w14:paraId="3A4948E7" w14:textId="77777777" w:rsidR="000C53FD" w:rsidRPr="009B51B1" w:rsidRDefault="000C53FD" w:rsidP="0048673B">
      <w:pPr>
        <w:numPr>
          <w:ilvl w:val="0"/>
          <w:numId w:val="12"/>
        </w:numPr>
        <w:spacing w:before="60" w:after="60"/>
        <w:jc w:val="both"/>
        <w:rPr>
          <w:rFonts w:ascii="Theinhardt Medium" w:eastAsiaTheme="minorEastAsia" w:hAnsi="Theinhardt Medium" w:cs="Theinhardt Medium"/>
          <w:sz w:val="22"/>
          <w:szCs w:val="22"/>
          <w:lang w:eastAsia="en-US"/>
        </w:rPr>
      </w:pPr>
      <w:r w:rsidRPr="009B51B1">
        <w:rPr>
          <w:rFonts w:ascii="Theinhardt Medium" w:eastAsiaTheme="minorEastAsia" w:hAnsi="Theinhardt Medium" w:cs="Theinhardt Medium"/>
          <w:sz w:val="22"/>
          <w:szCs w:val="22"/>
          <w:lang w:eastAsia="en-US"/>
        </w:rPr>
        <w:t xml:space="preserve">la liste des personnes habilitées à passer commande auprès du titulaire ; </w:t>
      </w:r>
    </w:p>
    <w:p w14:paraId="287EA06F" w14:textId="77777777" w:rsidR="000C53FD" w:rsidRPr="009B51B1" w:rsidRDefault="000C53FD" w:rsidP="0048673B">
      <w:pPr>
        <w:numPr>
          <w:ilvl w:val="0"/>
          <w:numId w:val="12"/>
        </w:numPr>
        <w:spacing w:before="60" w:after="60"/>
        <w:jc w:val="both"/>
        <w:rPr>
          <w:rFonts w:ascii="Theinhardt Medium" w:eastAsiaTheme="minorEastAsia" w:hAnsi="Theinhardt Medium" w:cs="Theinhardt Medium"/>
          <w:sz w:val="22"/>
          <w:szCs w:val="22"/>
          <w:lang w:eastAsia="en-US"/>
        </w:rPr>
      </w:pPr>
      <w:r w:rsidRPr="009B51B1">
        <w:rPr>
          <w:rFonts w:ascii="Theinhardt Medium" w:eastAsiaTheme="minorEastAsia" w:hAnsi="Theinhardt Medium" w:cs="Theinhardt Medium"/>
          <w:sz w:val="22"/>
          <w:szCs w:val="22"/>
          <w:lang w:eastAsia="en-US"/>
        </w:rPr>
        <w:t xml:space="preserve">toute autre information ou document indiqué par le titulaire dans son offre comme nécessaire à la bonne exécution des prestations. </w:t>
      </w:r>
    </w:p>
    <w:p w14:paraId="1CDD85FD" w14:textId="4466CBB8" w:rsidR="000C53FD" w:rsidRPr="00AE46E8" w:rsidRDefault="000C53FD" w:rsidP="000C53FD">
      <w:pPr>
        <w:spacing w:before="60" w:after="60"/>
        <w:jc w:val="both"/>
        <w:rPr>
          <w:rFonts w:ascii="Theinhardt Medium" w:eastAsiaTheme="minorEastAsia" w:hAnsi="Theinhardt Medium" w:cs="Theinhardt Medium"/>
          <w:sz w:val="22"/>
          <w:szCs w:val="22"/>
          <w:lang w:eastAsia="en-US"/>
        </w:rPr>
      </w:pPr>
      <w:r w:rsidRPr="009B51B1">
        <w:rPr>
          <w:rFonts w:ascii="Theinhardt Medium" w:eastAsiaTheme="minorEastAsia" w:hAnsi="Theinhardt Medium" w:cs="Theinhardt Medium"/>
          <w:sz w:val="22"/>
          <w:szCs w:val="22"/>
          <w:lang w:eastAsia="en-US"/>
        </w:rPr>
        <w:lastRenderedPageBreak/>
        <w:t xml:space="preserve">L’acheteur s’engage par ailleurs à communiquer par écrit via la plateforme des achats de l’état (PLACE) au titulaire toute modification afférente aux informations ou documents listés ci-avant, ainsi </w:t>
      </w:r>
      <w:r w:rsidRPr="00AE46E8">
        <w:rPr>
          <w:rFonts w:ascii="Theinhardt Medium" w:eastAsiaTheme="minorEastAsia" w:hAnsi="Theinhardt Medium" w:cs="Theinhardt Medium"/>
          <w:sz w:val="22"/>
          <w:szCs w:val="22"/>
          <w:lang w:eastAsia="en-US"/>
        </w:rPr>
        <w:t>que le cas éch</w:t>
      </w:r>
      <w:r w:rsidR="009A0E7B" w:rsidRPr="00AE46E8">
        <w:rPr>
          <w:rFonts w:ascii="Theinhardt Medium" w:eastAsiaTheme="minorEastAsia" w:hAnsi="Theinhardt Medium" w:cs="Theinhardt Medium"/>
          <w:sz w:val="22"/>
          <w:szCs w:val="22"/>
          <w:lang w:eastAsia="en-US"/>
        </w:rPr>
        <w:t>é</w:t>
      </w:r>
      <w:r w:rsidRPr="00AE46E8">
        <w:rPr>
          <w:rFonts w:ascii="Theinhardt Medium" w:eastAsiaTheme="minorEastAsia" w:hAnsi="Theinhardt Medium" w:cs="Theinhardt Medium"/>
          <w:sz w:val="22"/>
          <w:szCs w:val="22"/>
          <w:lang w:eastAsia="en-US"/>
        </w:rPr>
        <w:t xml:space="preserve">ant l’institution d’une politique de voyages formalisée. </w:t>
      </w:r>
    </w:p>
    <w:p w14:paraId="7969EF35" w14:textId="77777777" w:rsidR="000C53FD" w:rsidRPr="00AE46E8" w:rsidRDefault="000C53FD" w:rsidP="000C53FD">
      <w:pPr>
        <w:spacing w:before="60" w:after="60"/>
        <w:jc w:val="both"/>
        <w:rPr>
          <w:rFonts w:ascii="Theinhardt Medium" w:eastAsiaTheme="minorEastAsia" w:hAnsi="Theinhardt Medium" w:cs="Theinhardt Medium"/>
          <w:sz w:val="22"/>
          <w:szCs w:val="22"/>
          <w:highlight w:val="cyan"/>
          <w:lang w:eastAsia="en-US"/>
        </w:rPr>
      </w:pPr>
      <w:r w:rsidRPr="00AE46E8">
        <w:rPr>
          <w:rFonts w:ascii="Theinhardt Medium" w:eastAsiaTheme="minorEastAsia" w:hAnsi="Theinhardt Medium" w:cs="Theinhardt Medium"/>
          <w:sz w:val="22"/>
          <w:szCs w:val="22"/>
          <w:lang w:eastAsia="en-US"/>
        </w:rPr>
        <w:t>Il appartient au titulaire de demander à l’acheteur la communication de toute information ou document qu’il estime nécessaire à la bonne exécution du marché.</w:t>
      </w:r>
    </w:p>
    <w:p w14:paraId="41C5D98A" w14:textId="22949522" w:rsidR="000C53FD" w:rsidRPr="00AE46E8" w:rsidRDefault="00532880" w:rsidP="00CD56CD">
      <w:pPr>
        <w:pStyle w:val="Titre2"/>
        <w:numPr>
          <w:ilvl w:val="0"/>
          <w:numId w:val="0"/>
        </w:numPr>
        <w:ind w:left="708"/>
        <w:rPr>
          <w:rFonts w:ascii="Theinhardt Medium" w:hAnsi="Theinhardt Medium" w:cs="Theinhardt Medium"/>
        </w:rPr>
      </w:pPr>
      <w:bookmarkStart w:id="55" w:name="_Toc230698521"/>
      <w:bookmarkEnd w:id="53"/>
      <w:r w:rsidRPr="00AE46E8">
        <w:rPr>
          <w:rFonts w:ascii="Theinhardt Medium" w:hAnsi="Theinhardt Medium" w:cs="Theinhardt Medium"/>
        </w:rPr>
        <w:t>6</w:t>
      </w:r>
      <w:r w:rsidR="00CD56CD" w:rsidRPr="00AE46E8">
        <w:rPr>
          <w:rFonts w:ascii="Theinhardt Medium" w:hAnsi="Theinhardt Medium" w:cs="Theinhardt Medium"/>
        </w:rPr>
        <w:t>.4</w:t>
      </w:r>
      <w:r w:rsidRPr="00AE46E8">
        <w:rPr>
          <w:rFonts w:ascii="Theinhardt Medium" w:hAnsi="Theinhardt Medium" w:cs="Theinhardt Medium"/>
        </w:rPr>
        <w:tab/>
      </w:r>
      <w:r w:rsidR="000C53FD" w:rsidRPr="00AE46E8">
        <w:rPr>
          <w:rFonts w:ascii="Theinhardt Medium" w:hAnsi="Theinhardt Medium" w:cs="Theinhardt Medium"/>
        </w:rPr>
        <w:t>Délais d’exécution</w:t>
      </w:r>
      <w:bookmarkEnd w:id="55"/>
    </w:p>
    <w:p w14:paraId="4BF288BA" w14:textId="77777777" w:rsidR="00B72CBA" w:rsidRPr="00AE46E8" w:rsidRDefault="00B72CBA" w:rsidP="00B72CBA">
      <w:pPr>
        <w:spacing w:before="80" w:after="80"/>
        <w:jc w:val="both"/>
        <w:rPr>
          <w:rFonts w:ascii="Theinhardt Medium" w:hAnsi="Theinhardt Medium" w:cs="Theinhardt Medium"/>
          <w:sz w:val="20"/>
          <w:szCs w:val="20"/>
        </w:rPr>
      </w:pPr>
      <w:bookmarkStart w:id="56" w:name="_Toc230698522"/>
      <w:r w:rsidRPr="00AE46E8">
        <w:rPr>
          <w:rFonts w:ascii="Arial" w:eastAsia="Arial" w:hAnsi="Arial" w:cs="Arial"/>
          <w:sz w:val="22"/>
          <w:szCs w:val="22"/>
        </w:rPr>
        <w:t xml:space="preserve">Dans le cadre des commandes dites normales, le titulaire met à disposition du voyageur les </w:t>
      </w:r>
      <w:r w:rsidRPr="00AE46E8">
        <w:rPr>
          <w:rFonts w:ascii="Theinhardt Medium" w:eastAsia="Arial" w:hAnsi="Theinhardt Medium" w:cs="Theinhardt Medium"/>
          <w:sz w:val="22"/>
          <w:szCs w:val="22"/>
        </w:rPr>
        <w:t>titres de transport et/ou bons de réservation nécessaires au voyage au moins 2 jours ouvrés avant la date de départ.</w:t>
      </w:r>
    </w:p>
    <w:p w14:paraId="32742CCD" w14:textId="77777777" w:rsidR="00B72CBA" w:rsidRPr="00AE46E8" w:rsidRDefault="00B72CBA" w:rsidP="00B72CBA">
      <w:pPr>
        <w:spacing w:before="80" w:after="80"/>
        <w:jc w:val="both"/>
        <w:rPr>
          <w:rFonts w:ascii="Theinhardt Medium" w:hAnsi="Theinhardt Medium" w:cs="Theinhardt Medium"/>
          <w:sz w:val="20"/>
          <w:szCs w:val="20"/>
        </w:rPr>
      </w:pPr>
      <w:r w:rsidRPr="00AE46E8">
        <w:rPr>
          <w:rFonts w:ascii="Theinhardt Medium" w:eastAsia="Arial" w:hAnsi="Theinhardt Medium" w:cs="Theinhardt Medium"/>
          <w:sz w:val="22"/>
          <w:szCs w:val="22"/>
        </w:rPr>
        <w:t>Dans le cadre de commandes en urgence, la mise à disposition intervient au plus tard :</w:t>
      </w:r>
    </w:p>
    <w:p w14:paraId="2DE77729" w14:textId="77777777" w:rsidR="00B72CBA" w:rsidRPr="00AE46E8" w:rsidRDefault="00B72CBA" w:rsidP="0048673B">
      <w:pPr>
        <w:numPr>
          <w:ilvl w:val="0"/>
          <w:numId w:val="18"/>
        </w:numPr>
        <w:spacing w:before="40" w:after="40"/>
        <w:jc w:val="both"/>
        <w:rPr>
          <w:rFonts w:ascii="Theinhardt Medium" w:hAnsi="Theinhardt Medium" w:cs="Theinhardt Medium"/>
          <w:sz w:val="20"/>
          <w:szCs w:val="20"/>
        </w:rPr>
      </w:pPr>
      <w:r w:rsidRPr="00AE46E8">
        <w:rPr>
          <w:rFonts w:ascii="Theinhardt Medium" w:eastAsia="Arial" w:hAnsi="Theinhardt Medium" w:cs="Theinhardt Medium"/>
          <w:sz w:val="22"/>
          <w:szCs w:val="22"/>
        </w:rPr>
        <w:t>2 heures avant l'heure de départ pour les voyages en train ;</w:t>
      </w:r>
    </w:p>
    <w:p w14:paraId="23D32CB3" w14:textId="77777777" w:rsidR="00B72CBA" w:rsidRPr="00AE46E8" w:rsidRDefault="00B72CBA" w:rsidP="0048673B">
      <w:pPr>
        <w:numPr>
          <w:ilvl w:val="0"/>
          <w:numId w:val="18"/>
        </w:numPr>
        <w:spacing w:before="40" w:after="40"/>
        <w:jc w:val="both"/>
        <w:rPr>
          <w:rFonts w:ascii="Theinhardt Medium" w:hAnsi="Theinhardt Medium" w:cs="Theinhardt Medium"/>
          <w:sz w:val="20"/>
          <w:szCs w:val="20"/>
        </w:rPr>
      </w:pPr>
      <w:r w:rsidRPr="00AE46E8">
        <w:rPr>
          <w:rFonts w:ascii="Theinhardt Medium" w:eastAsia="Arial" w:hAnsi="Theinhardt Medium" w:cs="Theinhardt Medium"/>
          <w:sz w:val="22"/>
          <w:szCs w:val="22"/>
        </w:rPr>
        <w:t>4 heures avant l'heure de départ pour les voyages en avion.</w:t>
      </w:r>
    </w:p>
    <w:p w14:paraId="77668978" w14:textId="77777777" w:rsidR="00B72CBA" w:rsidRPr="00AE46E8" w:rsidRDefault="00B72CBA" w:rsidP="00B72CBA">
      <w:pPr>
        <w:spacing w:before="80" w:after="80"/>
        <w:jc w:val="both"/>
        <w:rPr>
          <w:rFonts w:ascii="Theinhardt Medium" w:hAnsi="Theinhardt Medium" w:cs="Theinhardt Medium"/>
          <w:sz w:val="20"/>
          <w:szCs w:val="20"/>
        </w:rPr>
      </w:pPr>
      <w:r w:rsidRPr="00AE46E8">
        <w:rPr>
          <w:rFonts w:ascii="Theinhardt Medium" w:eastAsia="Arial" w:hAnsi="Theinhardt Medium" w:cs="Theinhardt Medium"/>
          <w:sz w:val="22"/>
          <w:szCs w:val="22"/>
        </w:rPr>
        <w:t>Est définie comme commande en urgence la demande d'établissement d'un titre de transport et/ou autres prestations associées pour un départ dans les 24 heures qui suivent la demande.</w:t>
      </w:r>
    </w:p>
    <w:p w14:paraId="33B4B482" w14:textId="77777777" w:rsidR="00B72CBA" w:rsidRPr="00AE46E8" w:rsidRDefault="00B72CBA" w:rsidP="00B72CBA">
      <w:pPr>
        <w:spacing w:before="80" w:after="80"/>
        <w:jc w:val="both"/>
        <w:rPr>
          <w:rFonts w:ascii="Theinhardt Medium" w:hAnsi="Theinhardt Medium" w:cs="Theinhardt Medium"/>
          <w:sz w:val="20"/>
          <w:szCs w:val="20"/>
        </w:rPr>
      </w:pPr>
      <w:r w:rsidRPr="00AE46E8">
        <w:rPr>
          <w:rFonts w:ascii="Theinhardt Medium" w:eastAsia="Arial" w:hAnsi="Theinhardt Medium" w:cs="Theinhardt Medium"/>
          <w:sz w:val="22"/>
          <w:szCs w:val="22"/>
        </w:rPr>
        <w:t>Le non-respect de ces délais d'exécution expose le titulaire à l'application des pénalités de retard prévues à l'article 12 ci-dessous.</w:t>
      </w:r>
    </w:p>
    <w:p w14:paraId="013F839D" w14:textId="197D8689" w:rsidR="000C53FD" w:rsidRPr="00AE46E8" w:rsidRDefault="00532880" w:rsidP="00CD56CD">
      <w:pPr>
        <w:pStyle w:val="Titre2"/>
        <w:numPr>
          <w:ilvl w:val="0"/>
          <w:numId w:val="0"/>
        </w:numPr>
        <w:ind w:left="708"/>
        <w:rPr>
          <w:rFonts w:ascii="Theinhardt Medium" w:hAnsi="Theinhardt Medium" w:cs="Theinhardt Medium"/>
        </w:rPr>
      </w:pPr>
      <w:r w:rsidRPr="00AE46E8">
        <w:rPr>
          <w:rFonts w:ascii="Theinhardt Medium" w:hAnsi="Theinhardt Medium" w:cs="Theinhardt Medium"/>
        </w:rPr>
        <w:t>6</w:t>
      </w:r>
      <w:r w:rsidR="000C53FD" w:rsidRPr="00AE46E8">
        <w:rPr>
          <w:rFonts w:ascii="Theinhardt Medium" w:hAnsi="Theinhardt Medium" w:cs="Theinhardt Medium"/>
        </w:rPr>
        <w:t>.5</w:t>
      </w:r>
      <w:r w:rsidRPr="00AE46E8">
        <w:rPr>
          <w:rFonts w:ascii="Theinhardt Medium" w:hAnsi="Theinhardt Medium" w:cs="Theinhardt Medium"/>
        </w:rPr>
        <w:tab/>
      </w:r>
      <w:r w:rsidR="000C53FD" w:rsidRPr="00AE46E8">
        <w:rPr>
          <w:rFonts w:ascii="Theinhardt Medium" w:hAnsi="Theinhardt Medium" w:cs="Theinhardt Medium"/>
        </w:rPr>
        <w:t>Modalités de passation des commandes</w:t>
      </w:r>
      <w:bookmarkEnd w:id="56"/>
    </w:p>
    <w:p w14:paraId="0E3CF91C" w14:textId="77777777" w:rsidR="00B72CBA" w:rsidRPr="00AE46E8" w:rsidRDefault="00B72CBA" w:rsidP="00B72CBA">
      <w:pPr>
        <w:spacing w:before="80" w:after="80"/>
        <w:jc w:val="both"/>
        <w:rPr>
          <w:rFonts w:ascii="Theinhardt Medium" w:hAnsi="Theinhardt Medium" w:cs="Theinhardt Medium"/>
          <w:sz w:val="20"/>
          <w:szCs w:val="20"/>
        </w:rPr>
      </w:pPr>
      <w:r w:rsidRPr="00AE46E8">
        <w:rPr>
          <w:rFonts w:ascii="Theinhardt Medium" w:eastAsia="Arial" w:hAnsi="Theinhardt Medium" w:cs="Theinhardt Medium"/>
          <w:sz w:val="22"/>
          <w:szCs w:val="22"/>
        </w:rPr>
        <w:t>Les prestations s'exécutent par la passation de commandes lors de la survenance des besoins, jusqu'au dernier jour d'exécution de l'accord-cadre.</w:t>
      </w:r>
    </w:p>
    <w:p w14:paraId="542D5FD1" w14:textId="77777777" w:rsidR="00B72CBA" w:rsidRPr="00AE46E8" w:rsidRDefault="00B72CBA" w:rsidP="00B72CBA">
      <w:pPr>
        <w:spacing w:before="80" w:after="80"/>
        <w:jc w:val="both"/>
        <w:rPr>
          <w:rFonts w:ascii="Theinhardt Medium" w:hAnsi="Theinhardt Medium" w:cs="Theinhardt Medium"/>
          <w:sz w:val="20"/>
          <w:szCs w:val="20"/>
        </w:rPr>
      </w:pPr>
      <w:r w:rsidRPr="00AE46E8">
        <w:rPr>
          <w:rFonts w:ascii="Theinhardt Medium" w:eastAsia="Arial" w:hAnsi="Theinhardt Medium" w:cs="Theinhardt Medium"/>
          <w:sz w:val="22"/>
          <w:szCs w:val="22"/>
        </w:rPr>
        <w:t>Le titulaire met à disposition deux canaux de commande, dont les modalités techniques sont définies au CCTP :</w:t>
      </w:r>
    </w:p>
    <w:p w14:paraId="6BC1BB0D" w14:textId="77777777" w:rsidR="00B72CBA" w:rsidRPr="00AE46E8" w:rsidRDefault="00B72CBA" w:rsidP="0048673B">
      <w:pPr>
        <w:numPr>
          <w:ilvl w:val="0"/>
          <w:numId w:val="18"/>
        </w:numPr>
        <w:spacing w:before="40" w:after="40"/>
        <w:jc w:val="both"/>
        <w:rPr>
          <w:rFonts w:ascii="Theinhardt Medium" w:hAnsi="Theinhardt Medium" w:cs="Theinhardt Medium"/>
          <w:sz w:val="20"/>
          <w:szCs w:val="20"/>
        </w:rPr>
      </w:pPr>
      <w:r w:rsidRPr="00AE46E8">
        <w:rPr>
          <w:rFonts w:ascii="Theinhardt Medium" w:eastAsia="Arial" w:hAnsi="Theinhardt Medium" w:cs="Theinhardt Medium"/>
          <w:sz w:val="22"/>
          <w:szCs w:val="22"/>
        </w:rPr>
        <w:t>un canal en ligne (online), via la plateforme de réservation avec circuit de validation, accessible 24h/24 et 7j/7 ;</w:t>
      </w:r>
    </w:p>
    <w:p w14:paraId="0231D1AB" w14:textId="77777777" w:rsidR="00B72CBA" w:rsidRPr="00AE46E8" w:rsidRDefault="00B72CBA" w:rsidP="0048673B">
      <w:pPr>
        <w:numPr>
          <w:ilvl w:val="0"/>
          <w:numId w:val="18"/>
        </w:numPr>
        <w:spacing w:before="40" w:after="40"/>
        <w:jc w:val="both"/>
        <w:rPr>
          <w:rFonts w:ascii="Theinhardt Medium" w:hAnsi="Theinhardt Medium" w:cs="Theinhardt Medium"/>
          <w:sz w:val="20"/>
          <w:szCs w:val="20"/>
        </w:rPr>
      </w:pPr>
      <w:r w:rsidRPr="00AE46E8">
        <w:rPr>
          <w:rFonts w:ascii="Theinhardt Medium" w:eastAsia="Arial" w:hAnsi="Theinhardt Medium" w:cs="Theinhardt Medium"/>
          <w:sz w:val="22"/>
          <w:szCs w:val="22"/>
        </w:rPr>
        <w:t>un canal par conseiller (offline), accessible par téléphone (numéro non surtaxé) et par courriel, du lundi au vendredi hors jours fériés, de 9h00 à 17h30 au minimum.</w:t>
      </w:r>
    </w:p>
    <w:p w14:paraId="4C454EFC" w14:textId="77777777" w:rsidR="00B72CBA" w:rsidRPr="00AE46E8" w:rsidRDefault="00B72CBA" w:rsidP="00B72CBA">
      <w:pPr>
        <w:spacing w:before="80" w:after="80"/>
        <w:jc w:val="both"/>
        <w:rPr>
          <w:rFonts w:ascii="Theinhardt Medium" w:hAnsi="Theinhardt Medium" w:cs="Theinhardt Medium"/>
          <w:sz w:val="20"/>
          <w:szCs w:val="20"/>
        </w:rPr>
      </w:pPr>
      <w:r w:rsidRPr="00AE46E8">
        <w:rPr>
          <w:rFonts w:ascii="Theinhardt Medium" w:eastAsia="Arial" w:hAnsi="Theinhardt Medium" w:cs="Theinhardt Medium"/>
          <w:sz w:val="22"/>
          <w:szCs w:val="22"/>
        </w:rPr>
        <w:t>Les demandes transmises en dehors des horaires d'ouverture du canal offline sont relevées dès l'ouverture et traitées au plus tard au démarrage de la permanence téléphonique.</w:t>
      </w:r>
    </w:p>
    <w:p w14:paraId="19F3E66E" w14:textId="77777777" w:rsidR="00B72CBA" w:rsidRPr="00B72CBA" w:rsidRDefault="00B72CBA" w:rsidP="00B72CBA">
      <w:pPr>
        <w:spacing w:before="80" w:after="80"/>
        <w:jc w:val="both"/>
        <w:rPr>
          <w:rFonts w:ascii="Theinhardt Medium" w:hAnsi="Theinhardt Medium" w:cs="Theinhardt Medium"/>
          <w:sz w:val="20"/>
          <w:szCs w:val="20"/>
        </w:rPr>
      </w:pPr>
      <w:r w:rsidRPr="00AE46E8">
        <w:rPr>
          <w:rFonts w:ascii="Theinhardt Medium" w:eastAsia="Arial" w:hAnsi="Theinhardt Medium" w:cs="Theinhardt Medium"/>
          <w:sz w:val="22"/>
          <w:szCs w:val="22"/>
        </w:rPr>
        <w:t>Canal online : la validation de la demande de réservation par le chargé de voyage valideur, par saisie du numéro d'engagement juridique dans l'outil, vaut bon de commande au sens du Code de la commande publique et du CCAG-FCS et déclenche l'émission du titre, voucher ou numéro de dossier correspondant. Les commandes passées via l'outil en ligne ne donnent pas lieu à l'émission d'un bon de commande papier. Elles sont rattachées à un numéro d'engagement juridique (EJ), généré par le logiciel de gestion financière de l'ÉNSA Versailles, à raison d'un numéro d'EJ par service</w:t>
      </w:r>
      <w:r w:rsidRPr="00B72CBA">
        <w:rPr>
          <w:rFonts w:ascii="Theinhardt Medium" w:eastAsia="Arial" w:hAnsi="Theinhardt Medium" w:cs="Theinhardt Medium"/>
          <w:sz w:val="22"/>
          <w:szCs w:val="22"/>
        </w:rPr>
        <w:t>.</w:t>
      </w:r>
    </w:p>
    <w:p w14:paraId="3CDBBC03" w14:textId="77777777" w:rsidR="00B72CBA" w:rsidRPr="00B72CBA" w:rsidRDefault="00B72CBA" w:rsidP="00B72CBA">
      <w:pPr>
        <w:spacing w:before="80" w:after="80"/>
        <w:jc w:val="both"/>
        <w:rPr>
          <w:rFonts w:ascii="Theinhardt Medium" w:hAnsi="Theinhardt Medium" w:cs="Theinhardt Medium"/>
          <w:sz w:val="20"/>
          <w:szCs w:val="20"/>
        </w:rPr>
      </w:pPr>
      <w:r w:rsidRPr="00B72CBA">
        <w:rPr>
          <w:rFonts w:ascii="Theinhardt Medium" w:eastAsia="Arial" w:hAnsi="Theinhardt Medium" w:cs="Theinhardt Medium"/>
          <w:sz w:val="22"/>
          <w:szCs w:val="22"/>
        </w:rPr>
        <w:t>Canal offline : la validation du devis par émission d'un bon de commande formel vaut engagement de l'acheteur et déclenche l'émission des titres correspondants. Aucun titre ne peut être émis sans réception préalable de ce bon de commande sous format numérique.</w:t>
      </w:r>
    </w:p>
    <w:p w14:paraId="54C8A5D1" w14:textId="77777777" w:rsidR="00B72CBA" w:rsidRPr="00B72CBA" w:rsidRDefault="00B72CBA" w:rsidP="00B72CBA">
      <w:pPr>
        <w:spacing w:before="80" w:after="80"/>
        <w:jc w:val="both"/>
        <w:rPr>
          <w:rFonts w:ascii="Theinhardt Medium" w:hAnsi="Theinhardt Medium" w:cs="Theinhardt Medium"/>
          <w:sz w:val="20"/>
          <w:szCs w:val="20"/>
        </w:rPr>
      </w:pPr>
      <w:r w:rsidRPr="00B72CBA">
        <w:rPr>
          <w:rFonts w:ascii="Theinhardt Medium" w:eastAsia="Arial" w:hAnsi="Theinhardt Medium" w:cs="Theinhardt Medium"/>
          <w:sz w:val="22"/>
          <w:szCs w:val="22"/>
        </w:rPr>
        <w:t>Quel que soit le canal utilisé, le titulaire procède à une recherche comparative des solutions disponibles et fournit, à première demande de l'acheteur, les éléments justifiant ses recherches tarifaires, dans les conditions définies à l'article 1.3 du CCTP.</w:t>
      </w:r>
    </w:p>
    <w:p w14:paraId="308E1DE4" w14:textId="77777777" w:rsidR="00B72CBA" w:rsidRPr="00B72CBA" w:rsidRDefault="00B72CBA" w:rsidP="00B72CBA">
      <w:pPr>
        <w:spacing w:before="80" w:after="80"/>
        <w:jc w:val="both"/>
        <w:rPr>
          <w:rFonts w:ascii="Theinhardt Medium" w:hAnsi="Theinhardt Medium" w:cs="Theinhardt Medium"/>
          <w:sz w:val="20"/>
          <w:szCs w:val="20"/>
        </w:rPr>
      </w:pPr>
      <w:r w:rsidRPr="00B72CBA">
        <w:rPr>
          <w:rFonts w:ascii="Theinhardt Medium" w:eastAsia="Arial" w:hAnsi="Theinhardt Medium" w:cs="Theinhardt Medium"/>
          <w:sz w:val="22"/>
          <w:szCs w:val="22"/>
        </w:rPr>
        <w:lastRenderedPageBreak/>
        <w:t>En dehors des horaires d'ouverture de la permanence téléphonique, le service d'assistance 24h/24 et 7j/7 prévu à l'article A2 du CCTP reste accessible pour la gestion des situations d'urgence rencontrées par les voyageurs en déplacement.</w:t>
      </w:r>
    </w:p>
    <w:p w14:paraId="372F1D22" w14:textId="77777777" w:rsidR="00342E1D" w:rsidRPr="00B72CBA" w:rsidRDefault="00342E1D" w:rsidP="73176062">
      <w:pPr>
        <w:spacing w:before="60" w:after="60"/>
        <w:jc w:val="both"/>
        <w:rPr>
          <w:rFonts w:ascii="Theinhardt Medium" w:eastAsia="Arial" w:hAnsi="Theinhardt Medium" w:cs="Theinhardt Medium"/>
          <w:sz w:val="22"/>
          <w:szCs w:val="22"/>
          <w:lang w:eastAsia="en-US"/>
        </w:rPr>
      </w:pPr>
    </w:p>
    <w:p w14:paraId="42E31524" w14:textId="29BB66B9" w:rsidR="00532880" w:rsidRPr="009B51B1" w:rsidRDefault="009F10BD" w:rsidP="00D3741A">
      <w:pPr>
        <w:pStyle w:val="Titre2"/>
        <w:numPr>
          <w:ilvl w:val="0"/>
          <w:numId w:val="0"/>
        </w:numPr>
        <w:ind w:firstLine="709"/>
        <w:rPr>
          <w:rFonts w:ascii="Theinhardt Medium" w:eastAsia="Arial" w:hAnsi="Theinhardt Medium" w:cs="Theinhardt Medium"/>
          <w:color w:val="000000" w:themeColor="text1"/>
        </w:rPr>
      </w:pPr>
      <w:bookmarkStart w:id="57" w:name="_Toc230698523"/>
      <w:r w:rsidRPr="009B51B1">
        <w:rPr>
          <w:rFonts w:ascii="Theinhardt Medium" w:eastAsia="Arial" w:hAnsi="Theinhardt Medium" w:cs="Theinhardt Medium"/>
        </w:rPr>
        <w:t>6.6</w:t>
      </w:r>
      <w:r w:rsidR="00662E61" w:rsidRPr="009B51B1">
        <w:rPr>
          <w:rFonts w:ascii="Theinhardt Medium" w:eastAsia="Arial" w:hAnsi="Theinhardt Medium" w:cs="Theinhardt Medium"/>
        </w:rPr>
        <w:t xml:space="preserve"> </w:t>
      </w:r>
      <w:r w:rsidR="00D3741A" w:rsidRPr="009B51B1">
        <w:rPr>
          <w:rFonts w:ascii="Theinhardt Medium" w:eastAsia="Arial" w:hAnsi="Theinhardt Medium" w:cs="Theinhardt Medium"/>
        </w:rPr>
        <w:tab/>
      </w:r>
      <w:r w:rsidR="00532880" w:rsidRPr="009B51B1">
        <w:rPr>
          <w:rFonts w:ascii="Theinhardt Medium" w:eastAsia="Arial" w:hAnsi="Theinhardt Medium" w:cs="Theinhardt Medium"/>
        </w:rPr>
        <w:t>Annulation ou modification à la demande de l’acheteur</w:t>
      </w:r>
      <w:bookmarkEnd w:id="57"/>
    </w:p>
    <w:p w14:paraId="7EEE21AF" w14:textId="22DA6E5B" w:rsidR="00532880" w:rsidRPr="009B51B1" w:rsidRDefault="00D2733E" w:rsidP="73176062">
      <w:pPr>
        <w:pStyle w:val="Titre3"/>
        <w:numPr>
          <w:ilvl w:val="0"/>
          <w:numId w:val="0"/>
        </w:numPr>
        <w:ind w:left="720" w:hanging="720"/>
        <w:rPr>
          <w:rFonts w:ascii="Theinhardt Medium" w:eastAsia="Arial" w:hAnsi="Theinhardt Medium" w:cs="Theinhardt Medium"/>
          <w:color w:val="000000" w:themeColor="text1"/>
          <w:sz w:val="22"/>
        </w:rPr>
      </w:pPr>
      <w:bookmarkStart w:id="58" w:name="_Toc230698524"/>
      <w:r w:rsidRPr="009B51B1">
        <w:rPr>
          <w:rFonts w:ascii="Theinhardt Medium" w:eastAsia="Arial" w:hAnsi="Theinhardt Medium" w:cs="Theinhardt Medium"/>
          <w:color w:val="auto"/>
          <w:sz w:val="22"/>
        </w:rPr>
        <w:t>6</w:t>
      </w:r>
      <w:r w:rsidR="00532880" w:rsidRPr="009B51B1">
        <w:rPr>
          <w:rFonts w:ascii="Theinhardt Medium" w:eastAsia="Arial" w:hAnsi="Theinhardt Medium" w:cs="Theinhardt Medium"/>
          <w:color w:val="auto"/>
          <w:sz w:val="22"/>
        </w:rPr>
        <w:t>.</w:t>
      </w:r>
      <w:r w:rsidRPr="009B51B1">
        <w:rPr>
          <w:rFonts w:ascii="Theinhardt Medium" w:eastAsia="Arial" w:hAnsi="Theinhardt Medium" w:cs="Theinhardt Medium"/>
          <w:color w:val="auto"/>
          <w:sz w:val="22"/>
        </w:rPr>
        <w:t>6</w:t>
      </w:r>
      <w:r w:rsidR="00532880" w:rsidRPr="009B51B1">
        <w:rPr>
          <w:rFonts w:ascii="Theinhardt Medium" w:eastAsia="Arial" w:hAnsi="Theinhardt Medium" w:cs="Theinhardt Medium"/>
          <w:color w:val="auto"/>
          <w:sz w:val="22"/>
        </w:rPr>
        <w:t>.1</w:t>
      </w:r>
      <w:r w:rsidRPr="009B51B1">
        <w:rPr>
          <w:rFonts w:ascii="Theinhardt Medium" w:hAnsi="Theinhardt Medium" w:cs="Theinhardt Medium"/>
          <w:sz w:val="22"/>
        </w:rPr>
        <w:tab/>
      </w:r>
      <w:r w:rsidR="00532880" w:rsidRPr="009B51B1">
        <w:rPr>
          <w:rFonts w:ascii="Theinhardt Medium" w:eastAsia="Arial" w:hAnsi="Theinhardt Medium" w:cs="Theinhardt Medium"/>
          <w:color w:val="auto"/>
          <w:sz w:val="22"/>
        </w:rPr>
        <w:t>Titres de transport</w:t>
      </w:r>
      <w:bookmarkEnd w:id="58"/>
    </w:p>
    <w:p w14:paraId="108F247F" w14:textId="4DF69570" w:rsidR="00532880" w:rsidRPr="00AE46E8" w:rsidRDefault="00532880" w:rsidP="73176062">
      <w:pPr>
        <w:jc w:val="both"/>
        <w:rPr>
          <w:rFonts w:ascii="Theinhardt Medium" w:eastAsia="Arial" w:hAnsi="Theinhardt Medium" w:cs="Theinhardt Medium"/>
          <w:sz w:val="22"/>
          <w:szCs w:val="22"/>
        </w:rPr>
      </w:pPr>
      <w:r w:rsidRPr="009B51B1">
        <w:rPr>
          <w:rFonts w:ascii="Theinhardt Medium" w:eastAsia="Arial" w:hAnsi="Theinhardt Medium" w:cs="Theinhardt Medium"/>
          <w:sz w:val="22"/>
          <w:szCs w:val="22"/>
        </w:rPr>
        <w:t xml:space="preserve">En cas d’annulation ou de modification d’un titre de transport à la demande de l’acheteur, le </w:t>
      </w:r>
      <w:r w:rsidRPr="00AE46E8">
        <w:rPr>
          <w:rFonts w:ascii="Theinhardt Medium" w:eastAsia="Arial" w:hAnsi="Theinhardt Medium" w:cs="Theinhardt Medium"/>
          <w:sz w:val="22"/>
          <w:szCs w:val="22"/>
        </w:rPr>
        <w:t>titulaire ne facture pas de frais en dehors de ceux imposés par la compagnie aérienne ou ferroviaire en fonction de la nature du billet concerné. Le montant éventuel des frais de modification ou d’annulation est communiqué à l’</w:t>
      </w:r>
      <w:r w:rsidR="00927297" w:rsidRPr="00AE46E8">
        <w:rPr>
          <w:rFonts w:ascii="Theinhardt Medium" w:eastAsia="Arial" w:hAnsi="Theinhardt Medium" w:cs="Theinhardt Medium"/>
          <w:sz w:val="22"/>
          <w:szCs w:val="22"/>
        </w:rPr>
        <w:t>É</w:t>
      </w:r>
      <w:r w:rsidR="00E900A1" w:rsidRPr="00AE46E8">
        <w:rPr>
          <w:rFonts w:ascii="Theinhardt Medium" w:eastAsia="Arial" w:hAnsi="Theinhardt Medium" w:cs="Theinhardt Medium"/>
          <w:sz w:val="22"/>
          <w:szCs w:val="22"/>
        </w:rPr>
        <w:t>NSA Versailles</w:t>
      </w:r>
      <w:r w:rsidRPr="00AE46E8">
        <w:rPr>
          <w:rFonts w:ascii="Theinhardt Medium" w:eastAsia="Arial" w:hAnsi="Theinhardt Medium" w:cs="Theinhardt Medium"/>
          <w:sz w:val="22"/>
          <w:szCs w:val="22"/>
        </w:rPr>
        <w:t xml:space="preserve"> au moment de la réservation.</w:t>
      </w:r>
    </w:p>
    <w:p w14:paraId="5E77E198" w14:textId="529F955B" w:rsidR="00532880" w:rsidRPr="00AE46E8" w:rsidRDefault="00D2733E" w:rsidP="005738D0">
      <w:pPr>
        <w:pStyle w:val="Titre3"/>
        <w:numPr>
          <w:ilvl w:val="0"/>
          <w:numId w:val="0"/>
        </w:numPr>
        <w:ind w:left="720" w:hanging="720"/>
        <w:rPr>
          <w:rFonts w:ascii="Theinhardt Medium" w:eastAsia="Arial" w:hAnsi="Theinhardt Medium" w:cs="Theinhardt Medium"/>
          <w:color w:val="auto"/>
          <w:sz w:val="22"/>
        </w:rPr>
      </w:pPr>
      <w:bookmarkStart w:id="59" w:name="_Toc230698525"/>
      <w:r w:rsidRPr="00AE46E8">
        <w:rPr>
          <w:rFonts w:ascii="Theinhardt Medium" w:eastAsia="Arial" w:hAnsi="Theinhardt Medium" w:cs="Theinhardt Medium"/>
          <w:color w:val="auto"/>
          <w:sz w:val="22"/>
        </w:rPr>
        <w:t>6</w:t>
      </w:r>
      <w:r w:rsidR="00532880" w:rsidRPr="00AE46E8">
        <w:rPr>
          <w:rFonts w:ascii="Theinhardt Medium" w:eastAsia="Arial" w:hAnsi="Theinhardt Medium" w:cs="Theinhardt Medium"/>
          <w:color w:val="auto"/>
          <w:sz w:val="22"/>
        </w:rPr>
        <w:t>.</w:t>
      </w:r>
      <w:r w:rsidRPr="00AE46E8">
        <w:rPr>
          <w:rFonts w:ascii="Theinhardt Medium" w:eastAsia="Arial" w:hAnsi="Theinhardt Medium" w:cs="Theinhardt Medium"/>
          <w:color w:val="auto"/>
          <w:sz w:val="22"/>
        </w:rPr>
        <w:t>6</w:t>
      </w:r>
      <w:r w:rsidR="00532880" w:rsidRPr="00AE46E8">
        <w:rPr>
          <w:rFonts w:ascii="Theinhardt Medium" w:eastAsia="Arial" w:hAnsi="Theinhardt Medium" w:cs="Theinhardt Medium"/>
          <w:color w:val="auto"/>
          <w:sz w:val="22"/>
        </w:rPr>
        <w:t>.2</w:t>
      </w:r>
      <w:r w:rsidRPr="00AE46E8">
        <w:rPr>
          <w:rFonts w:ascii="Theinhardt Medium" w:hAnsi="Theinhardt Medium" w:cs="Theinhardt Medium"/>
          <w:color w:val="auto"/>
          <w:sz w:val="22"/>
        </w:rPr>
        <w:tab/>
      </w:r>
      <w:r w:rsidR="0053684C" w:rsidRPr="00AE46E8">
        <w:rPr>
          <w:rFonts w:ascii="Theinhardt Medium" w:hAnsi="Theinhardt Medium" w:cs="Theinhardt Medium"/>
          <w:color w:val="auto"/>
          <w:sz w:val="22"/>
        </w:rPr>
        <w:tab/>
      </w:r>
      <w:r w:rsidR="00532880" w:rsidRPr="00AE46E8">
        <w:rPr>
          <w:rFonts w:ascii="Theinhardt Medium" w:eastAsia="Arial" w:hAnsi="Theinhardt Medium" w:cs="Theinhardt Medium"/>
          <w:color w:val="auto"/>
          <w:sz w:val="22"/>
        </w:rPr>
        <w:t>Hôtels</w:t>
      </w:r>
      <w:bookmarkEnd w:id="59"/>
    </w:p>
    <w:p w14:paraId="20EC2C94" w14:textId="77777777" w:rsidR="00B72CBA" w:rsidRPr="00AE46E8" w:rsidRDefault="00B72CBA" w:rsidP="00B72CBA">
      <w:pPr>
        <w:spacing w:before="80" w:after="80"/>
        <w:jc w:val="both"/>
        <w:rPr>
          <w:rFonts w:ascii="Theinhardt Medium" w:hAnsi="Theinhardt Medium" w:cs="Theinhardt Medium"/>
          <w:sz w:val="20"/>
          <w:szCs w:val="20"/>
        </w:rPr>
      </w:pPr>
      <w:bookmarkStart w:id="60" w:name="_Toc230698526"/>
      <w:r w:rsidRPr="00AE46E8">
        <w:rPr>
          <w:rFonts w:ascii="Theinhardt Medium" w:eastAsia="Arial" w:hAnsi="Theinhardt Medium" w:cs="Theinhardt Medium"/>
          <w:sz w:val="22"/>
          <w:szCs w:val="22"/>
        </w:rPr>
        <w:t>En cas d'annulation ou de modification d'une réservation hôtelière à la demande de l'acheteur, seuls les frais d'annulation effectivement imposés par l'hôtelier en application de ses conditions générales de vente pourront être facturés.</w:t>
      </w:r>
    </w:p>
    <w:p w14:paraId="1F76E1E4" w14:textId="77777777" w:rsidR="00B72CBA" w:rsidRPr="00AE46E8" w:rsidRDefault="00B72CBA" w:rsidP="00B72CBA">
      <w:pPr>
        <w:spacing w:before="80" w:after="80"/>
        <w:jc w:val="both"/>
        <w:rPr>
          <w:rFonts w:ascii="Theinhardt Medium" w:hAnsi="Theinhardt Medium" w:cs="Theinhardt Medium"/>
          <w:sz w:val="20"/>
          <w:szCs w:val="20"/>
        </w:rPr>
      </w:pPr>
      <w:r w:rsidRPr="00AE46E8">
        <w:rPr>
          <w:rFonts w:ascii="Theinhardt Medium" w:eastAsia="Arial" w:hAnsi="Theinhardt Medium" w:cs="Theinhardt Medium"/>
          <w:sz w:val="22"/>
          <w:szCs w:val="22"/>
        </w:rPr>
        <w:t>Ces conditions, et notamment le délai d'annulation sans frais, sont communiquées à l'acheteur au moment de la réservation.</w:t>
      </w:r>
    </w:p>
    <w:p w14:paraId="2EC49D2E" w14:textId="77777777" w:rsidR="00B72CBA" w:rsidRPr="00AE46E8" w:rsidRDefault="00B72CBA" w:rsidP="00B72CBA">
      <w:pPr>
        <w:spacing w:before="80" w:after="80"/>
        <w:jc w:val="both"/>
        <w:rPr>
          <w:rFonts w:ascii="Theinhardt Medium" w:hAnsi="Theinhardt Medium" w:cs="Theinhardt Medium"/>
          <w:sz w:val="20"/>
          <w:szCs w:val="20"/>
        </w:rPr>
      </w:pPr>
      <w:r w:rsidRPr="00AE46E8">
        <w:rPr>
          <w:rFonts w:ascii="Theinhardt Medium" w:eastAsia="Arial" w:hAnsi="Theinhardt Medium" w:cs="Theinhardt Medium"/>
          <w:sz w:val="22"/>
          <w:szCs w:val="22"/>
        </w:rPr>
        <w:t>Le titulaire s'engage à privilégier les réservations assorties des conditions d'annulation les plus favorables à l'acheteur, à conditions économiques équivalentes.</w:t>
      </w:r>
    </w:p>
    <w:p w14:paraId="4F53BDE7" w14:textId="07E12ACA" w:rsidR="00532880" w:rsidRPr="00AE46E8" w:rsidRDefault="009F10BD" w:rsidP="009F10BD">
      <w:pPr>
        <w:pStyle w:val="Titre3"/>
        <w:numPr>
          <w:ilvl w:val="0"/>
          <w:numId w:val="0"/>
        </w:numPr>
        <w:rPr>
          <w:rFonts w:ascii="Theinhardt Medium" w:eastAsia="Arial" w:hAnsi="Theinhardt Medium" w:cs="Theinhardt Medium"/>
          <w:color w:val="auto"/>
          <w:sz w:val="22"/>
        </w:rPr>
      </w:pPr>
      <w:r w:rsidRPr="00AE46E8">
        <w:rPr>
          <w:rFonts w:ascii="Theinhardt Medium" w:eastAsia="Arial" w:hAnsi="Theinhardt Medium" w:cs="Theinhardt Medium"/>
          <w:color w:val="auto"/>
          <w:sz w:val="22"/>
        </w:rPr>
        <w:t>6.6.</w:t>
      </w:r>
      <w:r w:rsidR="00276783" w:rsidRPr="00AE46E8">
        <w:rPr>
          <w:rFonts w:ascii="Theinhardt Medium" w:eastAsia="Arial" w:hAnsi="Theinhardt Medium" w:cs="Theinhardt Medium"/>
          <w:color w:val="auto"/>
          <w:sz w:val="22"/>
        </w:rPr>
        <w:t>3</w:t>
      </w:r>
      <w:r w:rsidR="00D3741A" w:rsidRPr="00AE46E8">
        <w:rPr>
          <w:rFonts w:ascii="Theinhardt Medium" w:eastAsia="Arial" w:hAnsi="Theinhardt Medium" w:cs="Theinhardt Medium"/>
          <w:color w:val="auto"/>
          <w:sz w:val="22"/>
        </w:rPr>
        <w:tab/>
      </w:r>
      <w:r w:rsidR="0053684C" w:rsidRPr="00AE46E8">
        <w:rPr>
          <w:rFonts w:ascii="Theinhardt Medium" w:eastAsia="Arial" w:hAnsi="Theinhardt Medium" w:cs="Theinhardt Medium"/>
          <w:color w:val="auto"/>
          <w:sz w:val="22"/>
        </w:rPr>
        <w:tab/>
      </w:r>
      <w:r w:rsidR="00532880" w:rsidRPr="00AE46E8">
        <w:rPr>
          <w:rFonts w:ascii="Theinhardt Medium" w:eastAsia="Arial" w:hAnsi="Theinhardt Medium" w:cs="Theinhardt Medium"/>
          <w:color w:val="auto"/>
          <w:sz w:val="22"/>
        </w:rPr>
        <w:t>Locations de véhicule</w:t>
      </w:r>
      <w:bookmarkEnd w:id="60"/>
    </w:p>
    <w:p w14:paraId="233CAF05" w14:textId="5A0DF976" w:rsidR="000C53FD" w:rsidRPr="00AE46E8" w:rsidRDefault="00532880" w:rsidP="73176062">
      <w:pPr>
        <w:jc w:val="both"/>
        <w:rPr>
          <w:rFonts w:ascii="Theinhardt Medium" w:eastAsia="Arial" w:hAnsi="Theinhardt Medium" w:cs="Theinhardt Medium"/>
          <w:sz w:val="22"/>
          <w:szCs w:val="22"/>
        </w:rPr>
      </w:pPr>
      <w:r w:rsidRPr="00AE46E8">
        <w:rPr>
          <w:rFonts w:ascii="Theinhardt Medium" w:eastAsia="Arial" w:hAnsi="Theinhardt Medium" w:cs="Theinhardt Medium"/>
          <w:sz w:val="22"/>
          <w:szCs w:val="22"/>
        </w:rPr>
        <w:t>En cas d’annulation ou de modification d’une location de voiture à la demande de l’acheteur, le titulaire ne facture pas de frais.</w:t>
      </w:r>
    </w:p>
    <w:p w14:paraId="0D65538B" w14:textId="7F0DE924" w:rsidR="00E900A1" w:rsidRPr="00AE46E8" w:rsidRDefault="00E900A1" w:rsidP="00E900A1">
      <w:pPr>
        <w:pStyle w:val="Titre3"/>
        <w:numPr>
          <w:ilvl w:val="0"/>
          <w:numId w:val="0"/>
        </w:numPr>
        <w:rPr>
          <w:rFonts w:ascii="Theinhardt Medium" w:eastAsia="Arial" w:hAnsi="Theinhardt Medium" w:cs="Theinhardt Medium"/>
          <w:color w:val="auto"/>
          <w:sz w:val="22"/>
        </w:rPr>
      </w:pPr>
      <w:bookmarkStart w:id="61" w:name="_Toc230698527"/>
      <w:r w:rsidRPr="00AE46E8">
        <w:rPr>
          <w:rFonts w:ascii="Theinhardt Medium" w:eastAsia="Arial" w:hAnsi="Theinhardt Medium" w:cs="Theinhardt Medium"/>
          <w:color w:val="auto"/>
          <w:sz w:val="22"/>
        </w:rPr>
        <w:t>6.6.4</w:t>
      </w:r>
      <w:r w:rsidRPr="00AE46E8">
        <w:rPr>
          <w:rFonts w:ascii="Theinhardt Medium" w:eastAsia="Arial" w:hAnsi="Theinhardt Medium" w:cs="Theinhardt Medium"/>
          <w:color w:val="auto"/>
          <w:sz w:val="22"/>
        </w:rPr>
        <w:tab/>
      </w:r>
      <w:r w:rsidRPr="00AE46E8">
        <w:rPr>
          <w:rFonts w:ascii="Theinhardt Medium" w:eastAsia="Arial" w:hAnsi="Theinhardt Medium" w:cs="Theinhardt Medium"/>
          <w:color w:val="auto"/>
          <w:sz w:val="22"/>
        </w:rPr>
        <w:tab/>
        <w:t>Annulation imputable au titulaire</w:t>
      </w:r>
      <w:bookmarkEnd w:id="61"/>
    </w:p>
    <w:p w14:paraId="5D802187" w14:textId="77777777" w:rsidR="00E900A1" w:rsidRPr="009B51B1" w:rsidRDefault="00E900A1" w:rsidP="00E900A1">
      <w:pPr>
        <w:rPr>
          <w:rFonts w:ascii="Theinhardt Medium" w:hAnsi="Theinhardt Medium" w:cs="Theinhardt Medium"/>
          <w:sz w:val="22"/>
          <w:szCs w:val="22"/>
        </w:rPr>
      </w:pPr>
      <w:r w:rsidRPr="00AE46E8">
        <w:rPr>
          <w:rFonts w:ascii="Theinhardt Medium" w:hAnsi="Theinhardt Medium" w:cs="Theinhardt Medium"/>
          <w:sz w:val="22"/>
          <w:szCs w:val="22"/>
        </w:rPr>
        <w:t xml:space="preserve">En cas d’annulation ou d’erreur de réservation imputable au titulaire, celui-ci prend en charge l’intégralité des frais en résultant et procède sans délai à une nouvelle réservation aux </w:t>
      </w:r>
      <w:r w:rsidRPr="009B51B1">
        <w:rPr>
          <w:rFonts w:ascii="Theinhardt Medium" w:hAnsi="Theinhardt Medium" w:cs="Theinhardt Medium"/>
          <w:color w:val="000000"/>
          <w:sz w:val="22"/>
          <w:szCs w:val="22"/>
        </w:rPr>
        <w:t>conditions équivalentes.</w:t>
      </w:r>
    </w:p>
    <w:p w14:paraId="15453A42" w14:textId="27A9E2E2" w:rsidR="007E7F2C" w:rsidRPr="009B51B1" w:rsidRDefault="00CD56CD" w:rsidP="00CD56CD">
      <w:pPr>
        <w:pStyle w:val="Style1"/>
        <w:numPr>
          <w:ilvl w:val="0"/>
          <w:numId w:val="0"/>
        </w:numPr>
        <w:rPr>
          <w:rFonts w:ascii="Theinhardt Medium" w:hAnsi="Theinhardt Medium" w:cs="Theinhardt Medium"/>
        </w:rPr>
      </w:pPr>
      <w:bookmarkStart w:id="62" w:name="_Toc230698528"/>
      <w:r w:rsidRPr="009B51B1">
        <w:rPr>
          <w:rFonts w:ascii="Theinhardt Medium" w:hAnsi="Theinhardt Medium" w:cs="Theinhardt Medium"/>
        </w:rPr>
        <w:t xml:space="preserve">article </w:t>
      </w:r>
      <w:r w:rsidR="00662E61" w:rsidRPr="009B51B1">
        <w:rPr>
          <w:rFonts w:ascii="Theinhardt Medium" w:hAnsi="Theinhardt Medium" w:cs="Theinhardt Medium"/>
        </w:rPr>
        <w:t>7</w:t>
      </w:r>
      <w:r w:rsidRPr="009B51B1">
        <w:rPr>
          <w:rFonts w:ascii="Theinhardt Medium" w:hAnsi="Theinhardt Medium" w:cs="Theinhardt Medium"/>
        </w:rPr>
        <w:tab/>
      </w:r>
      <w:r w:rsidR="00BB2E3B" w:rsidRPr="009B51B1">
        <w:rPr>
          <w:rFonts w:ascii="Theinhardt Medium" w:hAnsi="Theinhardt Medium" w:cs="Theinhardt Medium"/>
        </w:rPr>
        <w:t xml:space="preserve"> </w:t>
      </w:r>
      <w:r w:rsidR="004D22B2" w:rsidRPr="009B51B1">
        <w:rPr>
          <w:rFonts w:ascii="Theinhardt Medium" w:hAnsi="Theinhardt Medium" w:cs="Theinhardt Medium"/>
        </w:rPr>
        <w:t>OBLIGATION</w:t>
      </w:r>
      <w:r w:rsidR="00AC03C7" w:rsidRPr="009B51B1">
        <w:rPr>
          <w:rFonts w:ascii="Theinhardt Medium" w:hAnsi="Theinhardt Medium" w:cs="Theinhardt Medium"/>
        </w:rPr>
        <w:t>S GENERALES</w:t>
      </w:r>
      <w:bookmarkEnd w:id="62"/>
    </w:p>
    <w:p w14:paraId="14ED3387" w14:textId="77777777" w:rsidR="001A43D4" w:rsidRPr="001A43D4" w:rsidRDefault="001A43D4" w:rsidP="001A43D4">
      <w:pPr>
        <w:rPr>
          <w:rFonts w:ascii="Theinhardt Medium" w:hAnsi="Theinhardt Medium" w:cs="Theinhardt Medium"/>
          <w:sz w:val="22"/>
          <w:szCs w:val="22"/>
        </w:rPr>
      </w:pPr>
      <w:r w:rsidRPr="001A43D4">
        <w:rPr>
          <w:rFonts w:ascii="Theinhardt Medium" w:hAnsi="Theinhardt Medium" w:cs="Theinhardt Medium"/>
          <w:color w:val="000000"/>
          <w:sz w:val="22"/>
          <w:szCs w:val="22"/>
        </w:rPr>
        <w:t>Le titulaire s’engage à exécuter les prestations conformément aux stipulations du présent accord-cadre, dans le respect des délais, des niveaux de service attendus et des engagements figurant dans son offre.</w:t>
      </w:r>
    </w:p>
    <w:p w14:paraId="140F3016" w14:textId="77777777" w:rsidR="00AC03C7" w:rsidRPr="009B51B1" w:rsidRDefault="00AC03C7" w:rsidP="73176062">
      <w:pPr>
        <w:rPr>
          <w:rFonts w:ascii="Theinhardt Medium" w:eastAsia="Arial" w:hAnsi="Theinhardt Medium" w:cs="Theinhardt Medium"/>
          <w:sz w:val="22"/>
          <w:szCs w:val="22"/>
        </w:rPr>
      </w:pPr>
    </w:p>
    <w:p w14:paraId="25B471F1" w14:textId="1145640E" w:rsidR="00AC03C7" w:rsidRPr="009B51B1" w:rsidRDefault="00AC03C7" w:rsidP="73176062">
      <w:pPr>
        <w:rPr>
          <w:rFonts w:ascii="Theinhardt Medium" w:eastAsia="Arial" w:hAnsi="Theinhardt Medium" w:cs="Theinhardt Medium"/>
          <w:sz w:val="22"/>
          <w:szCs w:val="22"/>
        </w:rPr>
      </w:pPr>
      <w:r w:rsidRPr="009B51B1">
        <w:rPr>
          <w:rFonts w:ascii="Theinhardt Medium" w:eastAsia="Arial" w:hAnsi="Theinhardt Medium" w:cs="Theinhardt Medium"/>
          <w:sz w:val="22"/>
          <w:szCs w:val="22"/>
        </w:rPr>
        <w:t>Le titulaire désignera, dès la notification du marché, un interlocuteur chargé des relations administratives et un interlocuteur technique qui communiqueront avec l’</w:t>
      </w:r>
      <w:r w:rsidR="00927297" w:rsidRPr="009B51B1">
        <w:rPr>
          <w:rFonts w:ascii="Theinhardt Medium" w:eastAsia="Arial" w:hAnsi="Theinhardt Medium" w:cs="Theinhardt Medium"/>
          <w:sz w:val="22"/>
          <w:szCs w:val="22"/>
        </w:rPr>
        <w:t>É</w:t>
      </w:r>
      <w:r w:rsidRPr="009B51B1">
        <w:rPr>
          <w:rFonts w:ascii="Theinhardt Medium" w:eastAsia="Arial" w:hAnsi="Theinhardt Medium" w:cs="Theinhardt Medium"/>
          <w:sz w:val="22"/>
          <w:szCs w:val="22"/>
        </w:rPr>
        <w:t>NSA Versailles. Les coordonnées de ces personnes seront transmises lors de la réunion de lancement. Tout changement devra être immédiatement signalé à l’</w:t>
      </w:r>
      <w:r w:rsidR="00927297" w:rsidRPr="009B51B1">
        <w:rPr>
          <w:rFonts w:ascii="Theinhardt Medium" w:eastAsia="Arial" w:hAnsi="Theinhardt Medium" w:cs="Theinhardt Medium"/>
          <w:sz w:val="22"/>
          <w:szCs w:val="22"/>
        </w:rPr>
        <w:t>É</w:t>
      </w:r>
      <w:r w:rsidRPr="009B51B1">
        <w:rPr>
          <w:rFonts w:ascii="Theinhardt Medium" w:eastAsia="Arial" w:hAnsi="Theinhardt Medium" w:cs="Theinhardt Medium"/>
          <w:sz w:val="22"/>
          <w:szCs w:val="22"/>
        </w:rPr>
        <w:t>NSA Versailles.</w:t>
      </w:r>
    </w:p>
    <w:p w14:paraId="1683FC00" w14:textId="77777777" w:rsidR="00AC03C7" w:rsidRPr="009B51B1" w:rsidRDefault="00AC03C7" w:rsidP="73176062">
      <w:pPr>
        <w:autoSpaceDE w:val="0"/>
        <w:autoSpaceDN w:val="0"/>
        <w:adjustRightInd w:val="0"/>
        <w:rPr>
          <w:rFonts w:ascii="Theinhardt Medium" w:eastAsia="Arial" w:hAnsi="Theinhardt Medium" w:cs="Theinhardt Medium"/>
          <w:color w:val="000000"/>
          <w:sz w:val="22"/>
          <w:szCs w:val="22"/>
        </w:rPr>
      </w:pPr>
      <w:r w:rsidRPr="009B51B1">
        <w:rPr>
          <w:rFonts w:ascii="Theinhardt Medium" w:eastAsia="Arial" w:hAnsi="Theinhardt Medium" w:cs="Theinhardt Medium"/>
          <w:color w:val="000000" w:themeColor="text1"/>
          <w:sz w:val="22"/>
          <w:szCs w:val="22"/>
        </w:rPr>
        <w:t xml:space="preserve">Cet interlocuteur participe à minima à : </w:t>
      </w:r>
    </w:p>
    <w:p w14:paraId="6067507C" w14:textId="77777777" w:rsidR="00AC03C7" w:rsidRPr="009B51B1" w:rsidRDefault="00AC03C7" w:rsidP="73176062">
      <w:pPr>
        <w:autoSpaceDE w:val="0"/>
        <w:autoSpaceDN w:val="0"/>
        <w:adjustRightInd w:val="0"/>
        <w:rPr>
          <w:rFonts w:ascii="Theinhardt Medium" w:eastAsia="Arial" w:hAnsi="Theinhardt Medium" w:cs="Theinhardt Medium"/>
          <w:color w:val="000000"/>
          <w:sz w:val="22"/>
          <w:szCs w:val="22"/>
        </w:rPr>
      </w:pPr>
      <w:r w:rsidRPr="009B51B1">
        <w:rPr>
          <w:rFonts w:ascii="Theinhardt Medium" w:eastAsia="Arial" w:hAnsi="Theinhardt Medium" w:cs="Theinhardt Medium"/>
          <w:color w:val="000000" w:themeColor="text1"/>
          <w:sz w:val="22"/>
          <w:szCs w:val="22"/>
        </w:rPr>
        <w:t xml:space="preserve">- une réunion de lancement en début d’accord-cadre ; </w:t>
      </w:r>
    </w:p>
    <w:p w14:paraId="76877FA2" w14:textId="77777777" w:rsidR="00AC03C7" w:rsidRPr="009B51B1" w:rsidRDefault="00AC03C7" w:rsidP="73176062">
      <w:pPr>
        <w:rPr>
          <w:rFonts w:ascii="Theinhardt Medium" w:eastAsia="Arial" w:hAnsi="Theinhardt Medium" w:cs="Theinhardt Medium"/>
          <w:sz w:val="22"/>
          <w:szCs w:val="22"/>
        </w:rPr>
      </w:pPr>
      <w:r w:rsidRPr="009B51B1">
        <w:rPr>
          <w:rFonts w:ascii="Theinhardt Medium" w:eastAsia="Arial" w:hAnsi="Theinhardt Medium" w:cs="Theinhardt Medium"/>
          <w:sz w:val="22"/>
          <w:szCs w:val="22"/>
        </w:rPr>
        <w:t>- des revues de compte semestrielles et annuelles</w:t>
      </w:r>
    </w:p>
    <w:p w14:paraId="47385AD8" w14:textId="77777777" w:rsidR="00AC03C7" w:rsidRPr="009B51B1" w:rsidRDefault="00AC03C7" w:rsidP="73176062">
      <w:pPr>
        <w:rPr>
          <w:rFonts w:ascii="Theinhardt Medium" w:eastAsia="Arial" w:hAnsi="Theinhardt Medium" w:cs="Theinhardt Medium"/>
          <w:sz w:val="22"/>
          <w:szCs w:val="22"/>
        </w:rPr>
      </w:pPr>
      <w:r w:rsidRPr="009B51B1">
        <w:rPr>
          <w:rFonts w:ascii="Theinhardt Medium" w:eastAsia="Arial" w:hAnsi="Theinhardt Medium" w:cs="Theinhardt Medium"/>
          <w:sz w:val="22"/>
          <w:szCs w:val="22"/>
        </w:rPr>
        <w:t>Le titulaire s’engage à assurer la bonne exécution des prestations conformément aux stipulations du présent accord-cadre, dans le respect des délais et des modalités fixés.</w:t>
      </w:r>
    </w:p>
    <w:p w14:paraId="715AFCA7" w14:textId="71EAF889" w:rsidR="004D22B2" w:rsidRPr="009B51B1" w:rsidRDefault="00AC03C7" w:rsidP="73176062">
      <w:pPr>
        <w:keepNext/>
        <w:shd w:val="clear" w:color="auto" w:fill="FFFFFF" w:themeFill="background1"/>
        <w:spacing w:before="120" w:after="120"/>
        <w:jc w:val="both"/>
        <w:outlineLvl w:val="1"/>
        <w:rPr>
          <w:rFonts w:ascii="Theinhardt Medium" w:eastAsia="Arial" w:hAnsi="Theinhardt Medium" w:cs="Theinhardt Medium"/>
          <w:b/>
          <w:bCs/>
          <w:spacing w:val="15"/>
          <w:sz w:val="22"/>
          <w:szCs w:val="22"/>
          <w:lang w:eastAsia="en-US"/>
        </w:rPr>
      </w:pPr>
      <w:bookmarkStart w:id="63" w:name="_Toc405041057"/>
      <w:bookmarkStart w:id="64" w:name="_Toc230698529"/>
      <w:r w:rsidRPr="009B51B1">
        <w:rPr>
          <w:rFonts w:ascii="Theinhardt Medium" w:eastAsia="Arial" w:hAnsi="Theinhardt Medium" w:cs="Theinhardt Medium"/>
          <w:b/>
          <w:bCs/>
          <w:spacing w:val="15"/>
          <w:sz w:val="22"/>
          <w:szCs w:val="22"/>
          <w:lang w:eastAsia="en-US"/>
        </w:rPr>
        <w:lastRenderedPageBreak/>
        <w:t>7</w:t>
      </w:r>
      <w:r w:rsidR="004D22B2" w:rsidRPr="009B51B1">
        <w:rPr>
          <w:rFonts w:ascii="Theinhardt Medium" w:eastAsia="Arial" w:hAnsi="Theinhardt Medium" w:cs="Theinhardt Medium"/>
          <w:b/>
          <w:bCs/>
          <w:spacing w:val="15"/>
          <w:sz w:val="22"/>
          <w:szCs w:val="22"/>
          <w:lang w:eastAsia="en-US"/>
        </w:rPr>
        <w:t>.</w:t>
      </w:r>
      <w:r w:rsidR="00BE533A" w:rsidRPr="009B51B1">
        <w:rPr>
          <w:rFonts w:ascii="Theinhardt Medium" w:eastAsia="Arial" w:hAnsi="Theinhardt Medium" w:cs="Theinhardt Medium"/>
          <w:b/>
          <w:bCs/>
          <w:spacing w:val="15"/>
          <w:sz w:val="22"/>
          <w:szCs w:val="22"/>
          <w:lang w:eastAsia="en-US"/>
        </w:rPr>
        <w:t>1</w:t>
      </w:r>
      <w:r w:rsidR="004D22B2" w:rsidRPr="009B51B1">
        <w:rPr>
          <w:rFonts w:ascii="Theinhardt Medium" w:eastAsiaTheme="minorEastAsia" w:hAnsi="Theinhardt Medium" w:cs="Theinhardt Medium"/>
          <w:b/>
          <w:spacing w:val="15"/>
          <w:sz w:val="22"/>
          <w:szCs w:val="22"/>
          <w:lang w:eastAsia="en-US"/>
        </w:rPr>
        <w:tab/>
      </w:r>
      <w:r w:rsidR="004D22B2" w:rsidRPr="009B51B1">
        <w:rPr>
          <w:rFonts w:ascii="Theinhardt Medium" w:eastAsia="Arial" w:hAnsi="Theinhardt Medium" w:cs="Theinhardt Medium"/>
          <w:b/>
          <w:bCs/>
          <w:spacing w:val="15"/>
          <w:sz w:val="22"/>
          <w:szCs w:val="22"/>
          <w:lang w:eastAsia="en-US"/>
        </w:rPr>
        <w:t>Obligations de l’acheteur</w:t>
      </w:r>
      <w:bookmarkEnd w:id="63"/>
      <w:bookmarkEnd w:id="64"/>
    </w:p>
    <w:p w14:paraId="4A0B6D0A" w14:textId="32D71C6C" w:rsidR="004D22B2" w:rsidRPr="009B51B1" w:rsidRDefault="004D22B2" w:rsidP="73176062">
      <w:pPr>
        <w:autoSpaceDE w:val="0"/>
        <w:autoSpaceDN w:val="0"/>
        <w:adjustRightInd w:val="0"/>
        <w:jc w:val="both"/>
        <w:rPr>
          <w:rFonts w:ascii="Theinhardt Medium" w:eastAsia="Arial" w:hAnsi="Theinhardt Medium" w:cs="Theinhardt Medium"/>
          <w:color w:val="000000"/>
          <w:sz w:val="22"/>
          <w:szCs w:val="22"/>
        </w:rPr>
      </w:pPr>
      <w:r w:rsidRPr="009B51B1">
        <w:rPr>
          <w:rFonts w:ascii="Theinhardt Medium" w:eastAsia="Arial" w:hAnsi="Theinhardt Medium" w:cs="Theinhardt Medium"/>
          <w:color w:val="000000" w:themeColor="text1"/>
          <w:sz w:val="22"/>
          <w:szCs w:val="22"/>
        </w:rPr>
        <w:t>Dès la notification de l’accord-cadre et pour permettre au titulaire de réaliser les prestations lui incombant dans les délais qui lui sont impartis, l’</w:t>
      </w:r>
      <w:r w:rsidR="00927297" w:rsidRPr="009B51B1">
        <w:rPr>
          <w:rFonts w:ascii="Theinhardt Medium" w:eastAsia="Arial" w:hAnsi="Theinhardt Medium" w:cs="Theinhardt Medium"/>
          <w:color w:val="000000" w:themeColor="text1"/>
          <w:sz w:val="22"/>
          <w:szCs w:val="22"/>
        </w:rPr>
        <w:t>É</w:t>
      </w:r>
      <w:r w:rsidRPr="009B51B1">
        <w:rPr>
          <w:rFonts w:ascii="Theinhardt Medium" w:eastAsia="Arial" w:hAnsi="Theinhardt Medium" w:cs="Theinhardt Medium"/>
          <w:color w:val="000000" w:themeColor="text1"/>
          <w:sz w:val="22"/>
          <w:szCs w:val="22"/>
        </w:rPr>
        <w:t xml:space="preserve">NSA Versailles s’engage à : </w:t>
      </w:r>
    </w:p>
    <w:p w14:paraId="3362F133" w14:textId="77777777" w:rsidR="004D22B2" w:rsidRPr="009B51B1" w:rsidRDefault="004D22B2" w:rsidP="73176062">
      <w:pPr>
        <w:autoSpaceDE w:val="0"/>
        <w:autoSpaceDN w:val="0"/>
        <w:adjustRightInd w:val="0"/>
        <w:jc w:val="both"/>
        <w:rPr>
          <w:rFonts w:ascii="Theinhardt Medium" w:eastAsia="Arial" w:hAnsi="Theinhardt Medium" w:cs="Theinhardt Medium"/>
          <w:color w:val="000000"/>
          <w:sz w:val="22"/>
          <w:szCs w:val="22"/>
        </w:rPr>
      </w:pPr>
      <w:r w:rsidRPr="009B51B1">
        <w:rPr>
          <w:rFonts w:ascii="Theinhardt Medium" w:eastAsia="Arial" w:hAnsi="Theinhardt Medium" w:cs="Theinhardt Medium"/>
          <w:color w:val="000000" w:themeColor="text1"/>
          <w:sz w:val="22"/>
          <w:szCs w:val="22"/>
        </w:rPr>
        <w:t xml:space="preserve">- </w:t>
      </w:r>
      <w:r w:rsidRPr="009B51B1">
        <w:rPr>
          <w:rFonts w:ascii="Theinhardt Medium" w:eastAsia="Arial" w:hAnsi="Theinhardt Medium" w:cs="Theinhardt Medium"/>
          <w:b/>
          <w:bCs/>
          <w:color w:val="000000" w:themeColor="text1"/>
          <w:sz w:val="22"/>
          <w:szCs w:val="22"/>
        </w:rPr>
        <w:t>désigner un ou deux représentants</w:t>
      </w:r>
      <w:r w:rsidRPr="009B51B1">
        <w:rPr>
          <w:rFonts w:ascii="Theinhardt Medium" w:eastAsia="Arial" w:hAnsi="Theinhardt Medium" w:cs="Theinhardt Medium"/>
          <w:color w:val="000000" w:themeColor="text1"/>
          <w:sz w:val="22"/>
          <w:szCs w:val="22"/>
        </w:rPr>
        <w:t xml:space="preserve"> chargés de suivre les prestations et de coordonner ses relations avec le titulaire ; </w:t>
      </w:r>
    </w:p>
    <w:p w14:paraId="75CBFFD3" w14:textId="77777777" w:rsidR="004D22B2" w:rsidRPr="009B51B1" w:rsidRDefault="004D22B2" w:rsidP="73176062">
      <w:pPr>
        <w:autoSpaceDE w:val="0"/>
        <w:autoSpaceDN w:val="0"/>
        <w:adjustRightInd w:val="0"/>
        <w:jc w:val="both"/>
        <w:rPr>
          <w:rFonts w:ascii="Theinhardt Medium" w:eastAsia="Arial" w:hAnsi="Theinhardt Medium" w:cs="Theinhardt Medium"/>
          <w:color w:val="000000"/>
          <w:sz w:val="22"/>
          <w:szCs w:val="22"/>
        </w:rPr>
      </w:pPr>
      <w:r w:rsidRPr="009B51B1">
        <w:rPr>
          <w:rFonts w:ascii="Theinhardt Medium" w:eastAsia="Arial" w:hAnsi="Theinhardt Medium" w:cs="Theinhardt Medium"/>
          <w:color w:val="000000" w:themeColor="text1"/>
          <w:sz w:val="22"/>
          <w:szCs w:val="22"/>
        </w:rPr>
        <w:t>-donner la liste des chargés de voyages et chargés de voyages valideurs par service</w:t>
      </w:r>
    </w:p>
    <w:p w14:paraId="2E223ABD" w14:textId="28E5BB60" w:rsidR="004D22B2" w:rsidRPr="009B51B1" w:rsidRDefault="004D22B2" w:rsidP="73176062">
      <w:pPr>
        <w:autoSpaceDE w:val="0"/>
        <w:autoSpaceDN w:val="0"/>
        <w:adjustRightInd w:val="0"/>
        <w:jc w:val="both"/>
        <w:rPr>
          <w:rFonts w:ascii="Theinhardt Medium" w:eastAsia="Arial" w:hAnsi="Theinhardt Medium" w:cs="Theinhardt Medium"/>
          <w:color w:val="000000"/>
          <w:sz w:val="22"/>
          <w:szCs w:val="22"/>
        </w:rPr>
      </w:pPr>
      <w:r w:rsidRPr="009B51B1">
        <w:rPr>
          <w:rFonts w:ascii="Theinhardt Medium" w:eastAsia="Arial" w:hAnsi="Theinhardt Medium" w:cs="Theinhardt Medium"/>
          <w:color w:val="000000" w:themeColor="text1"/>
          <w:sz w:val="22"/>
          <w:szCs w:val="22"/>
        </w:rPr>
        <w:t>-donner la liste de ses voyageurs à intégrer dans la plateforme de réservation en ligne</w:t>
      </w:r>
      <w:r w:rsidR="00EA004F">
        <w:rPr>
          <w:rFonts w:ascii="Theinhardt Medium" w:eastAsia="Arial" w:hAnsi="Theinhardt Medium" w:cs="Theinhardt Medium"/>
          <w:color w:val="000000" w:themeColor="text1"/>
          <w:sz w:val="22"/>
          <w:szCs w:val="22"/>
        </w:rPr>
        <w:t xml:space="preserve"> (online)</w:t>
      </w:r>
    </w:p>
    <w:p w14:paraId="72342C83" w14:textId="77777777" w:rsidR="004D22B2" w:rsidRPr="009B51B1" w:rsidRDefault="004D22B2" w:rsidP="004D22B2">
      <w:pPr>
        <w:autoSpaceDE w:val="0"/>
        <w:autoSpaceDN w:val="0"/>
        <w:adjustRightInd w:val="0"/>
        <w:jc w:val="both"/>
        <w:rPr>
          <w:rFonts w:ascii="Theinhardt Medium" w:hAnsi="Theinhardt Medium" w:cs="Theinhardt Medium"/>
          <w:color w:val="000000"/>
          <w:sz w:val="22"/>
          <w:szCs w:val="22"/>
        </w:rPr>
      </w:pPr>
      <w:r w:rsidRPr="009B51B1">
        <w:rPr>
          <w:rFonts w:ascii="Theinhardt Medium" w:hAnsi="Theinhardt Medium" w:cs="Theinhardt Medium"/>
          <w:color w:val="000000"/>
          <w:sz w:val="22"/>
          <w:szCs w:val="22"/>
        </w:rPr>
        <w:t>-communiquer la politique voyage à intégrer dans la plateforme et communiquer toutes modifications de celle-ci</w:t>
      </w:r>
    </w:p>
    <w:p w14:paraId="569CA536" w14:textId="77777777" w:rsidR="004D22B2" w:rsidRPr="009B51B1" w:rsidRDefault="004D22B2" w:rsidP="004D22B2">
      <w:pPr>
        <w:autoSpaceDE w:val="0"/>
        <w:autoSpaceDN w:val="0"/>
        <w:adjustRightInd w:val="0"/>
        <w:jc w:val="both"/>
        <w:rPr>
          <w:rFonts w:ascii="Theinhardt Medium" w:hAnsi="Theinhardt Medium" w:cs="Theinhardt Medium"/>
          <w:color w:val="000000"/>
          <w:sz w:val="22"/>
          <w:szCs w:val="22"/>
        </w:rPr>
      </w:pPr>
      <w:r w:rsidRPr="009B51B1">
        <w:rPr>
          <w:rFonts w:ascii="Theinhardt Medium" w:hAnsi="Theinhardt Medium" w:cs="Theinhardt Medium"/>
          <w:color w:val="000000"/>
          <w:sz w:val="22"/>
          <w:szCs w:val="22"/>
        </w:rPr>
        <w:t xml:space="preserve">- </w:t>
      </w:r>
      <w:r w:rsidRPr="009B51B1">
        <w:rPr>
          <w:rFonts w:ascii="Theinhardt Medium" w:hAnsi="Theinhardt Medium" w:cs="Theinhardt Medium"/>
          <w:b/>
          <w:bCs/>
          <w:color w:val="000000"/>
          <w:sz w:val="22"/>
          <w:szCs w:val="22"/>
        </w:rPr>
        <w:t>fournir des informations complètes </w:t>
      </w:r>
      <w:r w:rsidRPr="009B51B1">
        <w:rPr>
          <w:rFonts w:ascii="Theinhardt Medium" w:hAnsi="Theinhardt Medium" w:cs="Theinhardt Medium"/>
          <w:color w:val="000000"/>
          <w:sz w:val="22"/>
          <w:szCs w:val="22"/>
        </w:rPr>
        <w:t>: lors de la prise de connaissance des spécificités de l’établissement (liste des personnes habilitées à passer commande…) ou lors de changement ou évolution ;</w:t>
      </w:r>
    </w:p>
    <w:p w14:paraId="527AD9C4" w14:textId="77777777" w:rsidR="004D22B2" w:rsidRPr="009B51B1" w:rsidRDefault="004D22B2" w:rsidP="004D22B2">
      <w:pPr>
        <w:autoSpaceDE w:val="0"/>
        <w:autoSpaceDN w:val="0"/>
        <w:adjustRightInd w:val="0"/>
        <w:jc w:val="both"/>
        <w:rPr>
          <w:rFonts w:ascii="Theinhardt Medium" w:hAnsi="Theinhardt Medium" w:cs="Theinhardt Medium"/>
          <w:color w:val="000000"/>
          <w:sz w:val="22"/>
          <w:szCs w:val="22"/>
          <w:lang w:eastAsia="zh-CN"/>
        </w:rPr>
      </w:pPr>
      <w:r w:rsidRPr="009B51B1">
        <w:rPr>
          <w:rFonts w:ascii="Theinhardt Medium" w:hAnsi="Theinhardt Medium" w:cs="Theinhardt Medium"/>
          <w:b/>
          <w:bCs/>
          <w:color w:val="000000"/>
          <w:sz w:val="22"/>
          <w:szCs w:val="22"/>
        </w:rPr>
        <w:t>- assurer la fluidité du processus de réservation</w:t>
      </w:r>
      <w:r w:rsidRPr="009B51B1">
        <w:rPr>
          <w:rFonts w:ascii="Theinhardt Medium" w:hAnsi="Theinhardt Medium" w:cs="Theinhardt Medium"/>
          <w:color w:val="000000"/>
          <w:sz w:val="22"/>
          <w:szCs w:val="22"/>
        </w:rPr>
        <w:t> en utili</w:t>
      </w:r>
      <w:r w:rsidRPr="009B51B1">
        <w:rPr>
          <w:rFonts w:ascii="Theinhardt Medium" w:hAnsi="Theinhardt Medium" w:cs="Theinhardt Medium"/>
          <w:color w:val="000000"/>
          <w:sz w:val="22"/>
          <w:szCs w:val="22"/>
          <w:lang w:eastAsia="zh-CN"/>
        </w:rPr>
        <w:t>sant les outils mis à disposition par le titulaire conformément aux modalités prévues.</w:t>
      </w:r>
    </w:p>
    <w:p w14:paraId="17E3C06C" w14:textId="61FC30D7" w:rsidR="004D22B2" w:rsidRPr="009B51B1" w:rsidRDefault="00707161" w:rsidP="4A5BED02">
      <w:pPr>
        <w:keepNext/>
        <w:shd w:val="clear" w:color="auto" w:fill="FFFFFF" w:themeFill="background1"/>
        <w:spacing w:before="120" w:after="120"/>
        <w:jc w:val="both"/>
        <w:outlineLvl w:val="1"/>
        <w:rPr>
          <w:rFonts w:ascii="Theinhardt Medium" w:eastAsiaTheme="minorEastAsia" w:hAnsi="Theinhardt Medium" w:cs="Theinhardt Medium"/>
          <w:b/>
          <w:bCs/>
          <w:spacing w:val="15"/>
          <w:sz w:val="22"/>
          <w:szCs w:val="22"/>
          <w:lang w:eastAsia="en-US"/>
        </w:rPr>
      </w:pPr>
      <w:bookmarkStart w:id="65" w:name="_Toc1344165839"/>
      <w:bookmarkStart w:id="66" w:name="_Toc230698530"/>
      <w:r w:rsidRPr="009B51B1">
        <w:rPr>
          <w:rFonts w:ascii="Theinhardt Medium" w:eastAsiaTheme="minorEastAsia" w:hAnsi="Theinhardt Medium" w:cs="Theinhardt Medium"/>
          <w:b/>
          <w:bCs/>
          <w:spacing w:val="15"/>
          <w:sz w:val="22"/>
          <w:szCs w:val="22"/>
          <w:lang w:eastAsia="en-US"/>
        </w:rPr>
        <w:t>7</w:t>
      </w:r>
      <w:r w:rsidR="004D22B2" w:rsidRPr="009B51B1">
        <w:rPr>
          <w:rFonts w:ascii="Theinhardt Medium" w:eastAsiaTheme="minorEastAsia" w:hAnsi="Theinhardt Medium" w:cs="Theinhardt Medium"/>
          <w:b/>
          <w:bCs/>
          <w:spacing w:val="15"/>
          <w:sz w:val="22"/>
          <w:szCs w:val="22"/>
          <w:lang w:eastAsia="en-US"/>
        </w:rPr>
        <w:t>.</w:t>
      </w:r>
      <w:r w:rsidR="00BE533A" w:rsidRPr="009B51B1">
        <w:rPr>
          <w:rFonts w:ascii="Theinhardt Medium" w:eastAsiaTheme="minorEastAsia" w:hAnsi="Theinhardt Medium" w:cs="Theinhardt Medium"/>
          <w:b/>
          <w:bCs/>
          <w:spacing w:val="15"/>
          <w:sz w:val="22"/>
          <w:szCs w:val="22"/>
          <w:lang w:eastAsia="en-US"/>
        </w:rPr>
        <w:t>2</w:t>
      </w:r>
      <w:r w:rsidR="004D22B2" w:rsidRPr="009B51B1">
        <w:rPr>
          <w:rFonts w:ascii="Theinhardt Medium" w:eastAsiaTheme="minorEastAsia" w:hAnsi="Theinhardt Medium" w:cs="Theinhardt Medium"/>
          <w:b/>
          <w:spacing w:val="15"/>
          <w:sz w:val="22"/>
          <w:szCs w:val="22"/>
          <w:lang w:eastAsia="en-US"/>
        </w:rPr>
        <w:tab/>
      </w:r>
      <w:r w:rsidR="004D22B2" w:rsidRPr="009B51B1">
        <w:rPr>
          <w:rFonts w:ascii="Theinhardt Medium" w:eastAsiaTheme="minorEastAsia" w:hAnsi="Theinhardt Medium" w:cs="Theinhardt Medium"/>
          <w:b/>
          <w:bCs/>
          <w:spacing w:val="15"/>
          <w:sz w:val="22"/>
          <w:szCs w:val="22"/>
          <w:lang w:eastAsia="en-US"/>
        </w:rPr>
        <w:t>Obligation de conseil</w:t>
      </w:r>
      <w:bookmarkEnd w:id="65"/>
      <w:bookmarkEnd w:id="66"/>
    </w:p>
    <w:p w14:paraId="0D7D348B" w14:textId="77777777" w:rsidR="001A43D4" w:rsidRPr="001A43D4" w:rsidRDefault="001A43D4" w:rsidP="001A43D4">
      <w:pPr>
        <w:rPr>
          <w:rFonts w:ascii="Theinhardt Medium" w:hAnsi="Theinhardt Medium" w:cs="Theinhardt Medium"/>
          <w:sz w:val="22"/>
          <w:szCs w:val="22"/>
        </w:rPr>
      </w:pPr>
      <w:r w:rsidRPr="001A43D4">
        <w:rPr>
          <w:rFonts w:ascii="Theinhardt Medium" w:hAnsi="Theinhardt Medium" w:cs="Theinhardt Medium"/>
          <w:color w:val="000000"/>
          <w:sz w:val="22"/>
          <w:szCs w:val="22"/>
        </w:rPr>
        <w:t>Le titulaire est tenu à une obligation de conseil envers l’acheteur. Il propose les solutions de transport et d’hébergement les plus adaptées aux besoins exprimés, en recherchant systématiquement les conditions économiques les plus avantageuses dans le respect de la politique voyage de l’ÉNSA Versailles.</w:t>
      </w:r>
    </w:p>
    <w:p w14:paraId="2F3423C1" w14:textId="77777777" w:rsidR="004D22B2" w:rsidRPr="009B51B1" w:rsidRDefault="004D22B2" w:rsidP="004D22B2">
      <w:pPr>
        <w:rPr>
          <w:rFonts w:ascii="Theinhardt Medium" w:hAnsi="Theinhardt Medium" w:cs="Theinhardt Medium"/>
          <w:sz w:val="22"/>
          <w:szCs w:val="22"/>
        </w:rPr>
      </w:pPr>
      <w:r w:rsidRPr="001A43D4">
        <w:rPr>
          <w:rFonts w:ascii="Theinhardt Medium" w:hAnsi="Theinhardt Medium" w:cs="Theinhardt Medium"/>
          <w:sz w:val="22"/>
          <w:szCs w:val="22"/>
        </w:rPr>
        <w:t>Le titulaire doit également signaler toute anomalie dans une commande qui serait de nature à rendre impossible la réalisation du voyage dans les conditions attendues ou à en accroître le coût. Il ne pourrait donc dégager sa responsabilité en arguant</w:t>
      </w:r>
      <w:r w:rsidRPr="009B51B1">
        <w:rPr>
          <w:rFonts w:ascii="Theinhardt Medium" w:hAnsi="Theinhardt Medium" w:cs="Theinhardt Medium"/>
          <w:sz w:val="22"/>
          <w:szCs w:val="22"/>
        </w:rPr>
        <w:t xml:space="preserve"> d’une erreur dans la commande.</w:t>
      </w:r>
    </w:p>
    <w:p w14:paraId="57FAC775" w14:textId="1E591B1C" w:rsidR="004D22B2" w:rsidRPr="009B51B1" w:rsidRDefault="64972D3F" w:rsidP="4A5BED02">
      <w:pPr>
        <w:keepNext/>
        <w:shd w:val="clear" w:color="auto" w:fill="FFFFFF" w:themeFill="background1"/>
        <w:spacing w:before="120" w:after="120"/>
        <w:jc w:val="both"/>
        <w:outlineLvl w:val="1"/>
        <w:rPr>
          <w:rFonts w:ascii="Theinhardt Medium" w:eastAsiaTheme="minorEastAsia" w:hAnsi="Theinhardt Medium" w:cs="Theinhardt Medium"/>
          <w:b/>
          <w:bCs/>
          <w:spacing w:val="15"/>
          <w:sz w:val="22"/>
          <w:szCs w:val="22"/>
          <w:lang w:eastAsia="en-US"/>
        </w:rPr>
      </w:pPr>
      <w:bookmarkStart w:id="67" w:name="_Toc913700627"/>
      <w:bookmarkStart w:id="68" w:name="_Toc230698531"/>
      <w:r w:rsidRPr="009B51B1">
        <w:rPr>
          <w:rFonts w:ascii="Theinhardt Medium" w:eastAsiaTheme="minorEastAsia" w:hAnsi="Theinhardt Medium" w:cs="Theinhardt Medium"/>
          <w:b/>
          <w:bCs/>
          <w:spacing w:val="15"/>
          <w:sz w:val="22"/>
          <w:szCs w:val="22"/>
          <w:lang w:eastAsia="en-US"/>
        </w:rPr>
        <w:t>7</w:t>
      </w:r>
      <w:r w:rsidR="004D22B2" w:rsidRPr="009B51B1">
        <w:rPr>
          <w:rFonts w:ascii="Theinhardt Medium" w:eastAsiaTheme="minorEastAsia" w:hAnsi="Theinhardt Medium" w:cs="Theinhardt Medium"/>
          <w:b/>
          <w:bCs/>
          <w:spacing w:val="15"/>
          <w:sz w:val="22"/>
          <w:szCs w:val="22"/>
          <w:lang w:eastAsia="en-US"/>
        </w:rPr>
        <w:t>.</w:t>
      </w:r>
      <w:r w:rsidR="00BE533A" w:rsidRPr="009B51B1">
        <w:rPr>
          <w:rFonts w:ascii="Theinhardt Medium" w:eastAsiaTheme="minorEastAsia" w:hAnsi="Theinhardt Medium" w:cs="Theinhardt Medium"/>
          <w:b/>
          <w:bCs/>
          <w:spacing w:val="15"/>
          <w:sz w:val="22"/>
          <w:szCs w:val="22"/>
          <w:lang w:eastAsia="en-US"/>
        </w:rPr>
        <w:t>3</w:t>
      </w:r>
      <w:r w:rsidR="004D22B2" w:rsidRPr="009B51B1">
        <w:rPr>
          <w:rFonts w:ascii="Theinhardt Medium" w:eastAsiaTheme="minorEastAsia" w:hAnsi="Theinhardt Medium" w:cs="Theinhardt Medium"/>
          <w:b/>
          <w:spacing w:val="15"/>
          <w:sz w:val="22"/>
          <w:szCs w:val="22"/>
          <w:lang w:eastAsia="en-US"/>
        </w:rPr>
        <w:tab/>
      </w:r>
      <w:r w:rsidR="004D22B2" w:rsidRPr="009B51B1">
        <w:rPr>
          <w:rFonts w:ascii="Theinhardt Medium" w:eastAsiaTheme="minorEastAsia" w:hAnsi="Theinhardt Medium" w:cs="Theinhardt Medium"/>
          <w:b/>
          <w:bCs/>
          <w:spacing w:val="15"/>
          <w:sz w:val="22"/>
          <w:szCs w:val="22"/>
          <w:lang w:eastAsia="en-US"/>
        </w:rPr>
        <w:t>Obligation de résultat du titulaire</w:t>
      </w:r>
      <w:bookmarkEnd w:id="67"/>
      <w:bookmarkEnd w:id="68"/>
    </w:p>
    <w:p w14:paraId="2E841D8F" w14:textId="77777777" w:rsidR="00EA004F" w:rsidRPr="00EA004F" w:rsidRDefault="00EA004F" w:rsidP="00EA004F">
      <w:pPr>
        <w:pStyle w:val="NormalWeb"/>
        <w:spacing w:before="0" w:beforeAutospacing="0" w:after="180" w:afterAutospacing="0"/>
        <w:rPr>
          <w:rFonts w:ascii="Theinhardt Medium" w:hAnsi="Theinhardt Medium" w:cs="Theinhardt Medium"/>
          <w:sz w:val="22"/>
          <w:szCs w:val="22"/>
        </w:rPr>
      </w:pPr>
      <w:r w:rsidRPr="00EA004F">
        <w:rPr>
          <w:rFonts w:ascii="Theinhardt Medium" w:hAnsi="Theinhardt Medium" w:cs="Theinhardt Medium"/>
          <w:color w:val="000000"/>
          <w:sz w:val="22"/>
          <w:szCs w:val="22"/>
        </w:rPr>
        <w:t>Le titulaire est tenu à une obligation de résultat dans l’exécution des prestations prévues au présent accord-cadre.</w:t>
      </w:r>
      <w:r w:rsidRPr="00EA004F">
        <w:rPr>
          <w:rFonts w:ascii="Theinhardt Medium" w:hAnsi="Theinhardt Medium" w:cs="Theinhardt Medium"/>
          <w:color w:val="000000"/>
          <w:sz w:val="22"/>
          <w:szCs w:val="22"/>
        </w:rPr>
        <w:br/>
        <w:t>À ce titre, il garantit :</w:t>
      </w:r>
    </w:p>
    <w:p w14:paraId="3C7287E7" w14:textId="77777777" w:rsidR="00EA004F" w:rsidRPr="00EA004F" w:rsidRDefault="00EA004F" w:rsidP="00EA004F">
      <w:pPr>
        <w:pStyle w:val="NormalWeb"/>
        <w:spacing w:before="0" w:beforeAutospacing="0" w:after="180" w:afterAutospacing="0"/>
        <w:rPr>
          <w:rFonts w:ascii="Theinhardt Medium" w:hAnsi="Theinhardt Medium" w:cs="Theinhardt Medium"/>
          <w:sz w:val="22"/>
          <w:szCs w:val="22"/>
        </w:rPr>
      </w:pPr>
      <w:r w:rsidRPr="00EA004F">
        <w:rPr>
          <w:rFonts w:ascii="Theinhardt Medium" w:hAnsi="Theinhardt Medium" w:cs="Theinhardt Medium"/>
          <w:color w:val="000000"/>
          <w:sz w:val="22"/>
          <w:szCs w:val="22"/>
        </w:rPr>
        <w:t>• la conformité et la fiabilité des réservations et titres émis ;</w:t>
      </w:r>
      <w:r w:rsidRPr="00EA004F">
        <w:rPr>
          <w:rFonts w:ascii="Theinhardt Medium" w:hAnsi="Theinhardt Medium" w:cs="Theinhardt Medium"/>
          <w:color w:val="000000"/>
          <w:sz w:val="22"/>
          <w:szCs w:val="22"/>
        </w:rPr>
        <w:br/>
        <w:t>• la sécurité et la bonne information des voyageurs ;</w:t>
      </w:r>
      <w:r w:rsidRPr="00EA004F">
        <w:rPr>
          <w:rFonts w:ascii="Theinhardt Medium" w:hAnsi="Theinhardt Medium" w:cs="Theinhardt Medium"/>
          <w:color w:val="000000"/>
          <w:sz w:val="22"/>
          <w:szCs w:val="22"/>
        </w:rPr>
        <w:br/>
        <w:t>• le respect des délais de traitement et de livraison ;</w:t>
      </w:r>
      <w:r w:rsidRPr="00EA004F">
        <w:rPr>
          <w:rFonts w:ascii="Theinhardt Medium" w:hAnsi="Theinhardt Medium" w:cs="Theinhardt Medium"/>
          <w:color w:val="000000"/>
          <w:sz w:val="22"/>
          <w:szCs w:val="22"/>
        </w:rPr>
        <w:br/>
        <w:t>• la recherche des solutions économiquement les plus avantageuses ;</w:t>
      </w:r>
      <w:r w:rsidRPr="00EA004F">
        <w:rPr>
          <w:rFonts w:ascii="Theinhardt Medium" w:hAnsi="Theinhardt Medium" w:cs="Theinhardt Medium"/>
          <w:color w:val="000000"/>
          <w:sz w:val="22"/>
          <w:szCs w:val="22"/>
        </w:rPr>
        <w:br/>
        <w:t xml:space="preserve">• la disponibilité et le bon fonctionnement des outils de réservation et de </w:t>
      </w:r>
      <w:proofErr w:type="spellStart"/>
      <w:r w:rsidRPr="00EA004F">
        <w:rPr>
          <w:rFonts w:ascii="Theinhardt Medium" w:hAnsi="Theinhardt Medium" w:cs="Theinhardt Medium"/>
          <w:color w:val="000000"/>
          <w:sz w:val="22"/>
          <w:szCs w:val="22"/>
        </w:rPr>
        <w:t>reporting</w:t>
      </w:r>
      <w:proofErr w:type="spellEnd"/>
      <w:r w:rsidRPr="00EA004F">
        <w:rPr>
          <w:rFonts w:ascii="Theinhardt Medium" w:hAnsi="Theinhardt Medium" w:cs="Theinhardt Medium"/>
          <w:color w:val="000000"/>
          <w:sz w:val="22"/>
          <w:szCs w:val="22"/>
        </w:rPr>
        <w:t xml:space="preserve"> ;</w:t>
      </w:r>
      <w:r w:rsidRPr="00EA004F">
        <w:rPr>
          <w:rFonts w:ascii="Theinhardt Medium" w:hAnsi="Theinhardt Medium" w:cs="Theinhardt Medium"/>
          <w:color w:val="000000"/>
          <w:sz w:val="22"/>
          <w:szCs w:val="22"/>
        </w:rPr>
        <w:br/>
        <w:t xml:space="preserve">• la transmission des </w:t>
      </w:r>
      <w:proofErr w:type="spellStart"/>
      <w:r w:rsidRPr="00EA004F">
        <w:rPr>
          <w:rFonts w:ascii="Theinhardt Medium" w:hAnsi="Theinhardt Medium" w:cs="Theinhardt Medium"/>
          <w:color w:val="000000"/>
          <w:sz w:val="22"/>
          <w:szCs w:val="22"/>
        </w:rPr>
        <w:t>reportings</w:t>
      </w:r>
      <w:proofErr w:type="spellEnd"/>
      <w:r w:rsidRPr="00EA004F">
        <w:rPr>
          <w:rFonts w:ascii="Theinhardt Medium" w:hAnsi="Theinhardt Medium" w:cs="Theinhardt Medium"/>
          <w:color w:val="000000"/>
          <w:sz w:val="22"/>
          <w:szCs w:val="22"/>
        </w:rPr>
        <w:t xml:space="preserve"> contractuels et des indicateurs environnementaux prévus au CCTP.</w:t>
      </w:r>
    </w:p>
    <w:p w14:paraId="0ED7180D" w14:textId="79465C8B" w:rsidR="00C36A4C" w:rsidRPr="009B51B1" w:rsidRDefault="004D22B2" w:rsidP="00CD56CD">
      <w:pPr>
        <w:pStyle w:val="Style1"/>
        <w:numPr>
          <w:ilvl w:val="0"/>
          <w:numId w:val="0"/>
        </w:numPr>
        <w:rPr>
          <w:rFonts w:ascii="Theinhardt Medium" w:hAnsi="Theinhardt Medium" w:cs="Theinhardt Medium"/>
        </w:rPr>
      </w:pPr>
      <w:bookmarkStart w:id="69" w:name="_Toc230698532"/>
      <w:r w:rsidRPr="009B51B1">
        <w:rPr>
          <w:rFonts w:ascii="Theinhardt Medium" w:hAnsi="Theinhardt Medium" w:cs="Theinhardt Medium"/>
        </w:rPr>
        <w:t>ARTICLE 8</w:t>
      </w:r>
      <w:r w:rsidRPr="009B51B1">
        <w:rPr>
          <w:rFonts w:ascii="Theinhardt Medium" w:hAnsi="Theinhardt Medium" w:cs="Theinhardt Medium"/>
        </w:rPr>
        <w:tab/>
      </w:r>
      <w:r w:rsidR="00BB2E3B" w:rsidRPr="009B51B1">
        <w:rPr>
          <w:rFonts w:ascii="Theinhardt Medium" w:hAnsi="Theinhardt Medium" w:cs="Theinhardt Medium"/>
        </w:rPr>
        <w:t>vérifica</w:t>
      </w:r>
      <w:r w:rsidR="00EF34D5" w:rsidRPr="009B51B1">
        <w:rPr>
          <w:rFonts w:ascii="Theinhardt Medium" w:hAnsi="Theinhardt Medium" w:cs="Theinhardt Medium"/>
        </w:rPr>
        <w:t>t</w:t>
      </w:r>
      <w:r w:rsidR="00BB2E3B" w:rsidRPr="009B51B1">
        <w:rPr>
          <w:rFonts w:ascii="Theinhardt Medium" w:hAnsi="Theinhardt Medium" w:cs="Theinhardt Medium"/>
        </w:rPr>
        <w:t xml:space="preserve">ions et </w:t>
      </w:r>
      <w:r w:rsidR="00991239" w:rsidRPr="009B51B1">
        <w:rPr>
          <w:rFonts w:ascii="Theinhardt Medium" w:hAnsi="Theinhardt Medium" w:cs="Theinhardt Medium"/>
        </w:rPr>
        <w:t>admissions des prestations</w:t>
      </w:r>
      <w:bookmarkEnd w:id="69"/>
    </w:p>
    <w:p w14:paraId="5A05E981" w14:textId="77777777" w:rsidR="00991239" w:rsidRPr="009B51B1" w:rsidRDefault="00991239" w:rsidP="00991239">
      <w:pPr>
        <w:spacing w:before="60" w:after="60"/>
        <w:jc w:val="both"/>
        <w:rPr>
          <w:rFonts w:ascii="Theinhardt Medium" w:eastAsiaTheme="minorEastAsia" w:hAnsi="Theinhardt Medium" w:cs="Theinhardt Medium"/>
          <w:sz w:val="22"/>
          <w:szCs w:val="22"/>
          <w:lang w:eastAsia="en-US"/>
        </w:rPr>
      </w:pPr>
      <w:bookmarkStart w:id="70" w:name="_Hlk193287531"/>
      <w:r w:rsidRPr="009B51B1">
        <w:rPr>
          <w:rFonts w:ascii="Theinhardt Medium" w:eastAsiaTheme="minorEastAsia" w:hAnsi="Theinhardt Medium" w:cs="Theinhardt Medium"/>
          <w:sz w:val="22"/>
          <w:szCs w:val="22"/>
          <w:lang w:eastAsia="en-US"/>
        </w:rPr>
        <w:t>Les prestations sont vérifiées et admises dans les conditions des articles 27 à 30 du CCAG-FCS avec les dérogations suivantes.</w:t>
      </w:r>
    </w:p>
    <w:p w14:paraId="2FDBE46A" w14:textId="77777777" w:rsidR="00991239" w:rsidRPr="009B51B1" w:rsidRDefault="00991239" w:rsidP="00991239">
      <w:pPr>
        <w:spacing w:before="60" w:after="60"/>
        <w:jc w:val="both"/>
        <w:rPr>
          <w:rFonts w:ascii="Theinhardt Medium" w:eastAsiaTheme="minorEastAsia" w:hAnsi="Theinhardt Medium" w:cs="Theinhardt Medium"/>
          <w:sz w:val="22"/>
          <w:szCs w:val="22"/>
          <w:lang w:eastAsia="en-US"/>
        </w:rPr>
      </w:pPr>
      <w:r w:rsidRPr="009B51B1">
        <w:rPr>
          <w:rFonts w:ascii="Theinhardt Medium" w:eastAsiaTheme="minorEastAsia" w:hAnsi="Theinhardt Medium" w:cs="Theinhardt Medium"/>
          <w:sz w:val="22"/>
          <w:szCs w:val="22"/>
          <w:lang w:eastAsia="en-US"/>
        </w:rPr>
        <w:t>Par dérogation à l’article 27.2.2 du CCAG-FCS, le titulaire n’a pas à aviser l'acheteur de la date à partir de laquelle les prestations pourront être présentées en vue de ces vérifications.</w:t>
      </w:r>
    </w:p>
    <w:p w14:paraId="21D6753A" w14:textId="77777777" w:rsidR="00991239" w:rsidRPr="009B51B1" w:rsidRDefault="00991239" w:rsidP="00991239">
      <w:pPr>
        <w:spacing w:before="60" w:after="60"/>
        <w:jc w:val="both"/>
        <w:rPr>
          <w:rFonts w:ascii="Theinhardt Medium" w:eastAsiaTheme="minorEastAsia" w:hAnsi="Theinhardt Medium" w:cs="Theinhardt Medium"/>
          <w:sz w:val="22"/>
          <w:szCs w:val="22"/>
          <w:lang w:eastAsia="en-US"/>
        </w:rPr>
      </w:pPr>
      <w:r w:rsidRPr="009B51B1">
        <w:rPr>
          <w:rFonts w:ascii="Theinhardt Medium" w:eastAsiaTheme="minorEastAsia" w:hAnsi="Theinhardt Medium" w:cs="Theinhardt Medium"/>
          <w:sz w:val="22"/>
          <w:szCs w:val="22"/>
          <w:lang w:eastAsia="en-US"/>
        </w:rPr>
        <w:t xml:space="preserve">Par dérogation à l’article 27.3 du CCAG-FCS, le titulaire n’est pas avisé de la date à laquelle les vérifications sont effectuées. </w:t>
      </w:r>
    </w:p>
    <w:p w14:paraId="3B5BE6D2" w14:textId="4B1CBF48" w:rsidR="00991239" w:rsidRPr="009B51B1" w:rsidRDefault="00991239" w:rsidP="00991239">
      <w:pPr>
        <w:spacing w:before="60" w:after="60"/>
        <w:jc w:val="both"/>
        <w:rPr>
          <w:rFonts w:ascii="Theinhardt Medium" w:eastAsiaTheme="minorEastAsia" w:hAnsi="Theinhardt Medium" w:cs="Theinhardt Medium"/>
          <w:sz w:val="22"/>
          <w:szCs w:val="22"/>
          <w:lang w:eastAsia="en-US"/>
        </w:rPr>
      </w:pPr>
      <w:r w:rsidRPr="009B51B1">
        <w:rPr>
          <w:rFonts w:ascii="Theinhardt Medium" w:eastAsiaTheme="minorEastAsia" w:hAnsi="Theinhardt Medium" w:cs="Theinhardt Medium"/>
          <w:sz w:val="22"/>
          <w:szCs w:val="22"/>
          <w:lang w:eastAsia="en-US"/>
        </w:rPr>
        <w:lastRenderedPageBreak/>
        <w:t xml:space="preserve">Par dérogation à l’article 28.2 du CCAG-FCS, l’absence de remarque de l’acheteur formulée par écrit au titulaire et transmise par tout moyen donnant date certaine à sa réception, dans </w:t>
      </w:r>
      <w:r w:rsidR="003846DB" w:rsidRPr="009B51B1">
        <w:rPr>
          <w:rFonts w:ascii="Theinhardt Medium" w:eastAsiaTheme="minorEastAsia" w:hAnsi="Theinhardt Medium" w:cs="Theinhardt Medium"/>
          <w:sz w:val="22"/>
          <w:szCs w:val="22"/>
          <w:lang w:eastAsia="en-US"/>
        </w:rPr>
        <w:t>un délai</w:t>
      </w:r>
      <w:r w:rsidR="003846DB">
        <w:rPr>
          <w:rFonts w:ascii="Theinhardt Medium" w:eastAsiaTheme="minorEastAsia" w:hAnsi="Theinhardt Medium" w:cs="Theinhardt Medium"/>
          <w:sz w:val="22"/>
          <w:szCs w:val="22"/>
          <w:lang w:eastAsia="en-US"/>
        </w:rPr>
        <w:t xml:space="preserve"> de 2 jours ouvré</w:t>
      </w:r>
      <w:r w:rsidR="00C61261">
        <w:rPr>
          <w:rFonts w:ascii="Theinhardt Medium" w:eastAsiaTheme="minorEastAsia" w:hAnsi="Theinhardt Medium" w:cs="Theinhardt Medium"/>
          <w:sz w:val="22"/>
          <w:szCs w:val="22"/>
          <w:lang w:eastAsia="en-US"/>
        </w:rPr>
        <w:t xml:space="preserve"> </w:t>
      </w:r>
      <w:r w:rsidRPr="009B51B1">
        <w:rPr>
          <w:rFonts w:ascii="Theinhardt Medium" w:eastAsiaTheme="minorEastAsia" w:hAnsi="Theinhardt Medium" w:cs="Theinhardt Medium"/>
          <w:sz w:val="22"/>
          <w:szCs w:val="22"/>
          <w:lang w:eastAsia="en-US"/>
        </w:rPr>
        <w:t>à compter de la date de mise à disposition des titres de transport, bons de réservation, abonnements, cartes de réductions et visa, vaut admission sans réserve des prestations.</w:t>
      </w:r>
    </w:p>
    <w:p w14:paraId="0A4CCCDB" w14:textId="6CF772E7" w:rsidR="00EF34D5" w:rsidRPr="009B51B1" w:rsidRDefault="00991239" w:rsidP="00991239">
      <w:pPr>
        <w:spacing w:before="60" w:after="60"/>
        <w:jc w:val="both"/>
        <w:rPr>
          <w:rFonts w:ascii="Theinhardt Medium" w:eastAsiaTheme="minorEastAsia" w:hAnsi="Theinhardt Medium" w:cs="Theinhardt Medium"/>
          <w:sz w:val="22"/>
          <w:szCs w:val="22"/>
          <w:lang w:eastAsia="en-US"/>
        </w:rPr>
      </w:pPr>
      <w:r w:rsidRPr="009B51B1">
        <w:rPr>
          <w:rFonts w:ascii="Theinhardt Medium" w:eastAsiaTheme="minorEastAsia" w:hAnsi="Theinhardt Medium" w:cs="Theinhardt Medium"/>
          <w:sz w:val="22"/>
          <w:szCs w:val="22"/>
          <w:lang w:eastAsia="en-US"/>
        </w:rPr>
        <w:t xml:space="preserve">Par dérogation aux articles 30.2, 30.3 et 30.4 du CCAG-FCS, en cas de non-conformité à la demande de l’acheteur dûment signalée par écrit par celui-ci, le titulaire procède à l’annulation des titres ou bons en cause, émet </w:t>
      </w:r>
      <w:r w:rsidRPr="009B51B1">
        <w:rPr>
          <w:rFonts w:ascii="Theinhardt Medium" w:eastAsiaTheme="minorEastAsia" w:hAnsi="Theinhardt Medium" w:cs="Theinhardt Medium"/>
          <w:b/>
          <w:bCs/>
          <w:sz w:val="22"/>
          <w:szCs w:val="22"/>
          <w:lang w:eastAsia="en-US"/>
        </w:rPr>
        <w:t>sans facturation de nouveaux frais</w:t>
      </w:r>
      <w:r w:rsidRPr="009B51B1">
        <w:rPr>
          <w:rFonts w:ascii="Theinhardt Medium" w:eastAsiaTheme="minorEastAsia" w:hAnsi="Theinhardt Medium" w:cs="Theinhardt Medium"/>
          <w:sz w:val="22"/>
          <w:szCs w:val="22"/>
          <w:lang w:eastAsia="en-US"/>
        </w:rPr>
        <w:t xml:space="preserve"> </w:t>
      </w:r>
      <w:r w:rsidRPr="009B51B1">
        <w:rPr>
          <w:rFonts w:ascii="Theinhardt Medium" w:eastAsiaTheme="minorEastAsia" w:hAnsi="Theinhardt Medium" w:cs="Theinhardt Medium"/>
          <w:b/>
          <w:bCs/>
          <w:sz w:val="22"/>
          <w:szCs w:val="22"/>
          <w:lang w:eastAsia="en-US"/>
        </w:rPr>
        <w:t>d’agence</w:t>
      </w:r>
      <w:r w:rsidRPr="009B51B1">
        <w:rPr>
          <w:rFonts w:ascii="Theinhardt Medium" w:eastAsiaTheme="minorEastAsia" w:hAnsi="Theinhardt Medium" w:cs="Theinhardt Medium"/>
          <w:sz w:val="22"/>
          <w:szCs w:val="22"/>
          <w:lang w:eastAsia="en-US"/>
        </w:rPr>
        <w:t xml:space="preserve"> les nouveaux titres et bons et en assure la mise à disposition dans un délai compatible avec le déplacement concerné. L’acheteur vérifie les nouvelles prestations dans les mêmes conditions que ci-dessus.</w:t>
      </w:r>
      <w:bookmarkEnd w:id="70"/>
    </w:p>
    <w:p w14:paraId="7D39408A" w14:textId="62E2F20A" w:rsidR="00B71E55" w:rsidRPr="009B51B1" w:rsidRDefault="00072F02" w:rsidP="00072F02">
      <w:pPr>
        <w:pStyle w:val="Style1"/>
        <w:numPr>
          <w:ilvl w:val="0"/>
          <w:numId w:val="0"/>
        </w:numPr>
        <w:ind w:left="360"/>
        <w:rPr>
          <w:rFonts w:ascii="Theinhardt Medium" w:hAnsi="Theinhardt Medium" w:cs="Theinhardt Medium"/>
        </w:rPr>
      </w:pPr>
      <w:bookmarkStart w:id="71" w:name="_Toc230698533"/>
      <w:r w:rsidRPr="009B51B1">
        <w:rPr>
          <w:rFonts w:ascii="Theinhardt Medium" w:hAnsi="Theinhardt Medium" w:cs="Theinhardt Medium"/>
        </w:rPr>
        <w:t xml:space="preserve">article </w:t>
      </w:r>
      <w:bookmarkEnd w:id="45"/>
      <w:bookmarkEnd w:id="46"/>
      <w:bookmarkEnd w:id="47"/>
      <w:r w:rsidR="009B2FB6" w:rsidRPr="009B51B1">
        <w:rPr>
          <w:rFonts w:ascii="Theinhardt Medium" w:hAnsi="Theinhardt Medium" w:cs="Theinhardt Medium"/>
        </w:rPr>
        <w:t>9</w:t>
      </w:r>
      <w:r w:rsidRPr="009B51B1">
        <w:rPr>
          <w:rFonts w:ascii="Theinhardt Medium" w:hAnsi="Theinhardt Medium" w:cs="Theinhardt Medium"/>
        </w:rPr>
        <w:tab/>
      </w:r>
      <w:r w:rsidR="009B0ACE" w:rsidRPr="009B51B1">
        <w:rPr>
          <w:rFonts w:ascii="Theinhardt Medium" w:hAnsi="Theinhardt Medium" w:cs="Theinhardt Medium"/>
        </w:rPr>
        <w:t xml:space="preserve"> PRIX</w:t>
      </w:r>
      <w:bookmarkEnd w:id="71"/>
    </w:p>
    <w:p w14:paraId="08466C1A" w14:textId="521CEB55" w:rsidR="001915E4" w:rsidRPr="009B51B1" w:rsidRDefault="009B2FB6" w:rsidP="00072F02">
      <w:pPr>
        <w:pStyle w:val="Titre2"/>
        <w:numPr>
          <w:ilvl w:val="0"/>
          <w:numId w:val="0"/>
        </w:numPr>
        <w:ind w:left="709"/>
        <w:rPr>
          <w:rFonts w:ascii="Theinhardt Medium" w:hAnsi="Theinhardt Medium" w:cs="Theinhardt Medium"/>
        </w:rPr>
      </w:pPr>
      <w:bookmarkStart w:id="72" w:name="_Toc230698534"/>
      <w:bookmarkStart w:id="73" w:name="_Toc52267672"/>
      <w:bookmarkStart w:id="74" w:name="_Toc72253580"/>
      <w:bookmarkStart w:id="75" w:name="_Toc132819417"/>
      <w:r w:rsidRPr="009B51B1">
        <w:rPr>
          <w:rFonts w:ascii="Theinhardt Medium" w:hAnsi="Theinhardt Medium" w:cs="Theinhardt Medium"/>
        </w:rPr>
        <w:t>9</w:t>
      </w:r>
      <w:r w:rsidR="00072F02" w:rsidRPr="009B51B1">
        <w:rPr>
          <w:rFonts w:ascii="Theinhardt Medium" w:hAnsi="Theinhardt Medium" w:cs="Theinhardt Medium"/>
        </w:rPr>
        <w:t>.1</w:t>
      </w:r>
      <w:r w:rsidRPr="009B51B1">
        <w:rPr>
          <w:rFonts w:ascii="Theinhardt Medium" w:hAnsi="Theinhardt Medium" w:cs="Theinhardt Medium"/>
        </w:rPr>
        <w:tab/>
      </w:r>
      <w:r w:rsidR="00A001B9" w:rsidRPr="009B51B1">
        <w:rPr>
          <w:rFonts w:ascii="Theinhardt Medium" w:hAnsi="Theinhardt Medium" w:cs="Theinhardt Medium"/>
        </w:rPr>
        <w:t xml:space="preserve"> </w:t>
      </w:r>
      <w:r w:rsidR="001915E4" w:rsidRPr="009B51B1">
        <w:rPr>
          <w:rFonts w:ascii="Theinhardt Medium" w:hAnsi="Theinhardt Medium" w:cs="Theinhardt Medium"/>
        </w:rPr>
        <w:t>Forme des prix</w:t>
      </w:r>
      <w:bookmarkEnd w:id="72"/>
    </w:p>
    <w:p w14:paraId="3F58743E" w14:textId="77777777" w:rsidR="00991239" w:rsidRPr="00AE46E8" w:rsidRDefault="00991239" w:rsidP="00991239">
      <w:pPr>
        <w:spacing w:before="60" w:after="60"/>
        <w:jc w:val="both"/>
        <w:rPr>
          <w:rFonts w:ascii="Theinhardt Medium" w:eastAsiaTheme="minorEastAsia" w:hAnsi="Theinhardt Medium" w:cs="Theinhardt Medium"/>
          <w:sz w:val="22"/>
          <w:szCs w:val="22"/>
          <w:lang w:eastAsia="en-US"/>
        </w:rPr>
      </w:pPr>
      <w:r w:rsidRPr="009B51B1">
        <w:rPr>
          <w:rFonts w:ascii="Theinhardt Medium" w:eastAsiaTheme="minorEastAsia" w:hAnsi="Theinhardt Medium" w:cs="Theinhardt Medium"/>
          <w:sz w:val="22"/>
          <w:szCs w:val="22"/>
          <w:lang w:eastAsia="en-US"/>
        </w:rPr>
        <w:t xml:space="preserve">Les </w:t>
      </w:r>
      <w:r w:rsidRPr="00AE46E8">
        <w:rPr>
          <w:rFonts w:ascii="Theinhardt Medium" w:eastAsiaTheme="minorEastAsia" w:hAnsi="Theinhardt Medium" w:cs="Theinhardt Medium"/>
          <w:sz w:val="22"/>
          <w:szCs w:val="22"/>
          <w:lang w:eastAsia="en-US"/>
        </w:rPr>
        <w:t>prix figurent au bordereau des prix unitaires (BPU) annexé à l’acte d’engagement. Ils sont réputés établis aux conditions économiques en vigueur de la date limite de remise des offres (finales en cas de négociations), mois dit m0.</w:t>
      </w:r>
    </w:p>
    <w:p w14:paraId="3F70413F" w14:textId="5B018681" w:rsidR="00991239" w:rsidRPr="00AE46E8" w:rsidRDefault="00991239" w:rsidP="73176062">
      <w:pPr>
        <w:spacing w:before="60" w:after="60"/>
        <w:jc w:val="both"/>
        <w:rPr>
          <w:rFonts w:ascii="Theinhardt Medium" w:eastAsiaTheme="minorEastAsia" w:hAnsi="Theinhardt Medium" w:cs="Theinhardt Medium"/>
          <w:sz w:val="22"/>
          <w:szCs w:val="22"/>
          <w:lang w:eastAsia="en-US"/>
        </w:rPr>
      </w:pPr>
      <w:r w:rsidRPr="00AE46E8">
        <w:rPr>
          <w:rFonts w:ascii="Theinhardt Medium" w:eastAsiaTheme="minorEastAsia" w:hAnsi="Theinhardt Medium" w:cs="Theinhardt Medium"/>
          <w:sz w:val="22"/>
          <w:szCs w:val="22"/>
          <w:lang w:eastAsia="en-US"/>
        </w:rPr>
        <w:t xml:space="preserve">Ces prix sont unitaires et fermes durant la première année. Ils sont révisables à la date anniversaire de la notification de l’accord-cadre selon les modalités définies au § </w:t>
      </w:r>
      <w:r w:rsidR="3778E004" w:rsidRPr="00AE46E8">
        <w:rPr>
          <w:rFonts w:ascii="Theinhardt Medium" w:eastAsiaTheme="minorEastAsia" w:hAnsi="Theinhardt Medium" w:cs="Theinhardt Medium"/>
          <w:sz w:val="22"/>
          <w:szCs w:val="22"/>
          <w:lang w:eastAsia="en-US"/>
        </w:rPr>
        <w:t>9</w:t>
      </w:r>
      <w:r w:rsidRPr="00AE46E8">
        <w:rPr>
          <w:rFonts w:ascii="Theinhardt Medium" w:eastAsiaTheme="minorEastAsia" w:hAnsi="Theinhardt Medium" w:cs="Theinhardt Medium"/>
          <w:sz w:val="22"/>
          <w:szCs w:val="22"/>
          <w:lang w:eastAsia="en-US"/>
        </w:rPr>
        <w:t>.</w:t>
      </w:r>
      <w:r w:rsidR="00D25CF4" w:rsidRPr="00AE46E8">
        <w:rPr>
          <w:rFonts w:ascii="Theinhardt Medium" w:eastAsiaTheme="minorEastAsia" w:hAnsi="Theinhardt Medium" w:cs="Theinhardt Medium"/>
          <w:sz w:val="22"/>
          <w:szCs w:val="22"/>
          <w:lang w:eastAsia="en-US"/>
        </w:rPr>
        <w:t>3</w:t>
      </w:r>
      <w:r w:rsidRPr="00AE46E8">
        <w:rPr>
          <w:rFonts w:ascii="Theinhardt Medium" w:eastAsiaTheme="minorEastAsia" w:hAnsi="Theinhardt Medium" w:cs="Theinhardt Medium"/>
          <w:sz w:val="22"/>
          <w:szCs w:val="22"/>
          <w:lang w:eastAsia="en-US"/>
        </w:rPr>
        <w:t xml:space="preserve"> ci-dessous. </w:t>
      </w:r>
    </w:p>
    <w:p w14:paraId="0AE4E432" w14:textId="66DFE608" w:rsidR="00F87FB5" w:rsidRPr="00AE46E8" w:rsidRDefault="009B2FB6" w:rsidP="00266D17">
      <w:pPr>
        <w:pStyle w:val="Titre2"/>
        <w:numPr>
          <w:ilvl w:val="0"/>
          <w:numId w:val="0"/>
        </w:numPr>
        <w:ind w:left="709"/>
        <w:rPr>
          <w:rFonts w:ascii="Theinhardt Medium" w:hAnsi="Theinhardt Medium" w:cs="Theinhardt Medium"/>
        </w:rPr>
      </w:pPr>
      <w:bookmarkStart w:id="76" w:name="_Toc230698535"/>
      <w:r w:rsidRPr="00AE46E8">
        <w:rPr>
          <w:rFonts w:ascii="Theinhardt Medium" w:hAnsi="Theinhardt Medium" w:cs="Theinhardt Medium"/>
        </w:rPr>
        <w:t>9</w:t>
      </w:r>
      <w:r w:rsidR="00266D17" w:rsidRPr="00AE46E8">
        <w:rPr>
          <w:rFonts w:ascii="Theinhardt Medium" w:hAnsi="Theinhardt Medium" w:cs="Theinhardt Medium"/>
        </w:rPr>
        <w:t>.2</w:t>
      </w:r>
      <w:r w:rsidR="00A001B9" w:rsidRPr="00AE46E8">
        <w:rPr>
          <w:rFonts w:ascii="Theinhardt Medium" w:hAnsi="Theinhardt Medium" w:cs="Theinhardt Medium"/>
        </w:rPr>
        <w:t xml:space="preserve"> </w:t>
      </w:r>
      <w:r w:rsidRPr="00AE46E8">
        <w:rPr>
          <w:rFonts w:ascii="Theinhardt Medium" w:hAnsi="Theinhardt Medium" w:cs="Theinhardt Medium"/>
        </w:rPr>
        <w:tab/>
      </w:r>
      <w:r w:rsidR="00F87FB5" w:rsidRPr="00AE46E8">
        <w:rPr>
          <w:rFonts w:ascii="Theinhardt Medium" w:hAnsi="Theinhardt Medium" w:cs="Theinhardt Medium"/>
        </w:rPr>
        <w:t>Contenu des prix</w:t>
      </w:r>
      <w:bookmarkEnd w:id="76"/>
    </w:p>
    <w:p w14:paraId="35F27F7D" w14:textId="77777777" w:rsidR="00B72CBA" w:rsidRPr="00AE46E8" w:rsidRDefault="00B72CBA" w:rsidP="00B72CBA">
      <w:pPr>
        <w:spacing w:before="80" w:after="80"/>
        <w:jc w:val="both"/>
        <w:rPr>
          <w:rFonts w:ascii="Theinhardt Medium" w:hAnsi="Theinhardt Medium" w:cs="Theinhardt Medium"/>
          <w:sz w:val="20"/>
          <w:szCs w:val="20"/>
        </w:rPr>
      </w:pPr>
      <w:bookmarkStart w:id="77" w:name="_Toc230698536"/>
      <w:r w:rsidRPr="00AE46E8">
        <w:rPr>
          <w:rFonts w:ascii="Theinhardt Medium" w:eastAsia="Arial" w:hAnsi="Theinhardt Medium" w:cs="Theinhardt Medium"/>
          <w:sz w:val="22"/>
          <w:szCs w:val="22"/>
        </w:rPr>
        <w:t>Conformément à l'article 10.1.3 du CCAG-FCS, les prix figurant au BPU constituent des frais de transaction fixes (frais d'agence) réputés complets. Ils comprennent notamment :</w:t>
      </w:r>
    </w:p>
    <w:p w14:paraId="3311B09C" w14:textId="77777777" w:rsidR="00B72CBA" w:rsidRPr="00AE46E8" w:rsidRDefault="00B72CBA" w:rsidP="0048673B">
      <w:pPr>
        <w:numPr>
          <w:ilvl w:val="0"/>
          <w:numId w:val="18"/>
        </w:numPr>
        <w:spacing w:before="40" w:after="40"/>
        <w:jc w:val="both"/>
        <w:rPr>
          <w:rFonts w:ascii="Theinhardt Medium" w:hAnsi="Theinhardt Medium" w:cs="Theinhardt Medium"/>
          <w:sz w:val="20"/>
          <w:szCs w:val="20"/>
        </w:rPr>
      </w:pPr>
      <w:r w:rsidRPr="00AE46E8">
        <w:rPr>
          <w:rFonts w:ascii="Theinhardt Medium" w:eastAsia="Arial" w:hAnsi="Theinhardt Medium" w:cs="Theinhardt Medium"/>
          <w:sz w:val="22"/>
          <w:szCs w:val="22"/>
        </w:rPr>
        <w:t>toutes les charges fiscales ou autres frappant obligatoirement les prestations, à l'exclusion de la TVA ;</w:t>
      </w:r>
    </w:p>
    <w:p w14:paraId="48B10E1D" w14:textId="77777777" w:rsidR="00B72CBA" w:rsidRPr="00AE46E8" w:rsidRDefault="00B72CBA" w:rsidP="0048673B">
      <w:pPr>
        <w:numPr>
          <w:ilvl w:val="0"/>
          <w:numId w:val="18"/>
        </w:numPr>
        <w:spacing w:before="40" w:after="40"/>
        <w:jc w:val="both"/>
        <w:rPr>
          <w:rFonts w:ascii="Theinhardt Medium" w:hAnsi="Theinhardt Medium" w:cs="Theinhardt Medium"/>
          <w:sz w:val="20"/>
          <w:szCs w:val="20"/>
        </w:rPr>
      </w:pPr>
      <w:r w:rsidRPr="00AE46E8">
        <w:rPr>
          <w:rFonts w:ascii="Theinhardt Medium" w:eastAsia="Arial" w:hAnsi="Theinhardt Medium" w:cs="Theinhardt Medium"/>
          <w:sz w:val="22"/>
          <w:szCs w:val="22"/>
        </w:rPr>
        <w:t>les frais de mise à disposition des titres de transport, bons de réservation, vouchers et visas, y compris la livraison physique sur le site de l'acheteur lorsque la transmission dématérialisée est impossible ;</w:t>
      </w:r>
    </w:p>
    <w:p w14:paraId="4B774647" w14:textId="77777777" w:rsidR="00B72CBA" w:rsidRPr="00AE46E8" w:rsidRDefault="00B72CBA" w:rsidP="0048673B">
      <w:pPr>
        <w:numPr>
          <w:ilvl w:val="0"/>
          <w:numId w:val="18"/>
        </w:numPr>
        <w:spacing w:before="40" w:after="40"/>
        <w:jc w:val="both"/>
        <w:rPr>
          <w:rFonts w:ascii="Theinhardt Medium" w:hAnsi="Theinhardt Medium" w:cs="Theinhardt Medium"/>
          <w:sz w:val="20"/>
          <w:szCs w:val="20"/>
        </w:rPr>
      </w:pPr>
      <w:r w:rsidRPr="00AE46E8">
        <w:rPr>
          <w:rFonts w:ascii="Theinhardt Medium" w:eastAsia="Arial" w:hAnsi="Theinhardt Medium" w:cs="Theinhardt Medium"/>
          <w:sz w:val="22"/>
          <w:szCs w:val="22"/>
        </w:rPr>
        <w:t xml:space="preserve">la fourniture du </w:t>
      </w:r>
      <w:proofErr w:type="spellStart"/>
      <w:r w:rsidRPr="00AE46E8">
        <w:rPr>
          <w:rFonts w:ascii="Theinhardt Medium" w:eastAsia="Arial" w:hAnsi="Theinhardt Medium" w:cs="Theinhardt Medium"/>
          <w:sz w:val="22"/>
          <w:szCs w:val="22"/>
        </w:rPr>
        <w:t>reporting</w:t>
      </w:r>
      <w:proofErr w:type="spellEnd"/>
      <w:r w:rsidRPr="00AE46E8">
        <w:rPr>
          <w:rFonts w:ascii="Theinhardt Medium" w:eastAsia="Arial" w:hAnsi="Theinhardt Medium" w:cs="Theinhardt Medium"/>
          <w:sz w:val="22"/>
          <w:szCs w:val="22"/>
        </w:rPr>
        <w:t xml:space="preserve"> statistique et du bilan carbone ;</w:t>
      </w:r>
    </w:p>
    <w:p w14:paraId="39CFE02B" w14:textId="77777777" w:rsidR="00B72CBA" w:rsidRPr="00AE46E8" w:rsidRDefault="00B72CBA" w:rsidP="0048673B">
      <w:pPr>
        <w:numPr>
          <w:ilvl w:val="0"/>
          <w:numId w:val="18"/>
        </w:numPr>
        <w:spacing w:before="40" w:after="40"/>
        <w:jc w:val="both"/>
        <w:rPr>
          <w:rFonts w:ascii="Theinhardt Medium" w:hAnsi="Theinhardt Medium" w:cs="Theinhardt Medium"/>
          <w:sz w:val="20"/>
          <w:szCs w:val="20"/>
        </w:rPr>
      </w:pPr>
      <w:r w:rsidRPr="00AE46E8">
        <w:rPr>
          <w:rFonts w:ascii="Theinhardt Medium" w:eastAsia="Arial" w:hAnsi="Theinhardt Medium" w:cs="Theinhardt Medium"/>
          <w:sz w:val="22"/>
          <w:szCs w:val="22"/>
        </w:rPr>
        <w:t>la participation aux réunions prévues au présent marché ;</w:t>
      </w:r>
    </w:p>
    <w:p w14:paraId="76D7AB4F" w14:textId="77777777" w:rsidR="00B72CBA" w:rsidRPr="00AE46E8" w:rsidRDefault="00B72CBA" w:rsidP="0048673B">
      <w:pPr>
        <w:numPr>
          <w:ilvl w:val="0"/>
          <w:numId w:val="18"/>
        </w:numPr>
        <w:spacing w:before="40" w:after="40"/>
        <w:jc w:val="both"/>
        <w:rPr>
          <w:rFonts w:ascii="Theinhardt Medium" w:hAnsi="Theinhardt Medium" w:cs="Theinhardt Medium"/>
          <w:sz w:val="20"/>
          <w:szCs w:val="20"/>
        </w:rPr>
      </w:pPr>
      <w:r w:rsidRPr="00AE46E8">
        <w:rPr>
          <w:rFonts w:ascii="Theinhardt Medium" w:eastAsia="Arial" w:hAnsi="Theinhardt Medium" w:cs="Theinhardt Medium"/>
          <w:sz w:val="22"/>
          <w:szCs w:val="22"/>
        </w:rPr>
        <w:t>les marges pour risques et les marges bénéficiaires du titulaire.</w:t>
      </w:r>
    </w:p>
    <w:p w14:paraId="4AD3DFCC" w14:textId="77777777" w:rsidR="00B72CBA" w:rsidRPr="00B72CBA" w:rsidRDefault="00B72CBA" w:rsidP="00B72CBA">
      <w:pPr>
        <w:spacing w:before="80" w:after="80"/>
        <w:jc w:val="both"/>
        <w:rPr>
          <w:rFonts w:ascii="Theinhardt Medium" w:hAnsi="Theinhardt Medium" w:cs="Theinhardt Medium"/>
          <w:sz w:val="20"/>
          <w:szCs w:val="20"/>
        </w:rPr>
      </w:pPr>
      <w:r w:rsidRPr="00AE46E8">
        <w:rPr>
          <w:rFonts w:ascii="Theinhardt Medium" w:eastAsia="Arial" w:hAnsi="Theinhardt Medium" w:cs="Theinhardt Medium"/>
          <w:sz w:val="22"/>
          <w:szCs w:val="22"/>
        </w:rPr>
        <w:t xml:space="preserve">Les prestations de transport et d'hébergement sont facturées au coût réel acquitté auprès des fournisseurs, sans </w:t>
      </w:r>
      <w:r w:rsidRPr="00B72CBA">
        <w:rPr>
          <w:rFonts w:ascii="Theinhardt Medium" w:eastAsia="Arial" w:hAnsi="Theinhardt Medium" w:cs="Theinhardt Medium"/>
          <w:sz w:val="22"/>
          <w:szCs w:val="22"/>
        </w:rPr>
        <w:t>majoration ni commission non répercutée, dans les conditions définies à l'article 1.3 du CCTP.</w:t>
      </w:r>
    </w:p>
    <w:p w14:paraId="5B9C52C8" w14:textId="340C8762" w:rsidR="000556A4" w:rsidRPr="009B51B1" w:rsidRDefault="009B2FB6" w:rsidP="00266D17">
      <w:pPr>
        <w:pStyle w:val="Titre2"/>
        <w:numPr>
          <w:ilvl w:val="0"/>
          <w:numId w:val="0"/>
        </w:numPr>
        <w:ind w:left="709"/>
        <w:rPr>
          <w:rFonts w:ascii="Theinhardt Medium" w:hAnsi="Theinhardt Medium" w:cs="Theinhardt Medium"/>
        </w:rPr>
      </w:pPr>
      <w:r w:rsidRPr="009B51B1">
        <w:rPr>
          <w:rFonts w:ascii="Theinhardt Medium" w:hAnsi="Theinhardt Medium" w:cs="Theinhardt Medium"/>
        </w:rPr>
        <w:t>9</w:t>
      </w:r>
      <w:r w:rsidR="00662E61" w:rsidRPr="009B51B1">
        <w:rPr>
          <w:rFonts w:ascii="Theinhardt Medium" w:hAnsi="Theinhardt Medium" w:cs="Theinhardt Medium"/>
        </w:rPr>
        <w:t>.3</w:t>
      </w:r>
      <w:r w:rsidR="00A001B9" w:rsidRPr="009B51B1">
        <w:rPr>
          <w:rFonts w:ascii="Theinhardt Medium" w:hAnsi="Theinhardt Medium" w:cs="Theinhardt Medium"/>
        </w:rPr>
        <w:t xml:space="preserve"> </w:t>
      </w:r>
      <w:r w:rsidRPr="009B51B1">
        <w:rPr>
          <w:rFonts w:ascii="Theinhardt Medium" w:hAnsi="Theinhardt Medium" w:cs="Theinhardt Medium"/>
        </w:rPr>
        <w:tab/>
      </w:r>
      <w:r w:rsidR="00B268CE" w:rsidRPr="009B51B1">
        <w:rPr>
          <w:rFonts w:ascii="Theinhardt Medium" w:hAnsi="Theinhardt Medium" w:cs="Theinhardt Medium"/>
        </w:rPr>
        <w:t>Révision</w:t>
      </w:r>
      <w:r w:rsidR="000556A4" w:rsidRPr="009B51B1">
        <w:rPr>
          <w:rFonts w:ascii="Theinhardt Medium" w:hAnsi="Theinhardt Medium" w:cs="Theinhardt Medium"/>
        </w:rPr>
        <w:t xml:space="preserve"> des prix</w:t>
      </w:r>
      <w:bookmarkEnd w:id="77"/>
      <w:r w:rsidR="000556A4" w:rsidRPr="009B51B1">
        <w:rPr>
          <w:rFonts w:ascii="Theinhardt Medium" w:hAnsi="Theinhardt Medium" w:cs="Theinhardt Medium"/>
        </w:rPr>
        <w:t xml:space="preserve"> </w:t>
      </w:r>
    </w:p>
    <w:p w14:paraId="1E12B0C9" w14:textId="7444695F" w:rsidR="00F261E5" w:rsidRPr="009B51B1" w:rsidRDefault="00F261E5" w:rsidP="00F261E5">
      <w:pPr>
        <w:spacing w:beforeAutospacing="1" w:afterAutospacing="1"/>
        <w:rPr>
          <w:rFonts w:ascii="Theinhardt Medium" w:eastAsiaTheme="minorEastAsia" w:hAnsi="Theinhardt Medium" w:cs="Theinhardt Medium"/>
          <w:sz w:val="22"/>
          <w:szCs w:val="22"/>
          <w:lang w:eastAsia="en-US"/>
        </w:rPr>
      </w:pPr>
      <w:bookmarkStart w:id="78" w:name="_Hlk195542160"/>
      <w:r w:rsidRPr="009B51B1">
        <w:rPr>
          <w:rFonts w:ascii="Theinhardt Medium" w:eastAsiaTheme="minorEastAsia" w:hAnsi="Theinhardt Medium" w:cs="Theinhardt Medium"/>
          <w:sz w:val="22"/>
          <w:szCs w:val="22"/>
          <w:lang w:eastAsia="en-US"/>
        </w:rPr>
        <w:t>Les prix unitaires figurant au BPU du titulaire sont révisables à la date anniversaire de la notification de l’accord-cadre.</w:t>
      </w:r>
    </w:p>
    <w:p w14:paraId="26109F41" w14:textId="7954C6AC" w:rsidR="00991239" w:rsidRPr="009B51B1" w:rsidRDefault="00345485" w:rsidP="008D6028">
      <w:pPr>
        <w:spacing w:beforeAutospacing="1" w:afterAutospacing="1"/>
        <w:rPr>
          <w:rFonts w:ascii="Theinhardt Medium" w:hAnsi="Theinhardt Medium" w:cs="Theinhardt Medium"/>
          <w:sz w:val="22"/>
          <w:szCs w:val="22"/>
        </w:rPr>
      </w:pPr>
      <w:r w:rsidRPr="009B51B1">
        <w:rPr>
          <w:rFonts w:ascii="Theinhardt Medium" w:hAnsi="Theinhardt Medium" w:cs="Theinhardt Medium"/>
          <w:sz w:val="22"/>
          <w:szCs w:val="22"/>
        </w:rPr>
        <w:t>Les</w:t>
      </w:r>
      <w:r w:rsidR="00991239" w:rsidRPr="009B51B1">
        <w:rPr>
          <w:rFonts w:ascii="Theinhardt Medium" w:hAnsi="Theinhardt Medium" w:cs="Theinhardt Medium"/>
          <w:sz w:val="22"/>
          <w:szCs w:val="22"/>
        </w:rPr>
        <w:t xml:space="preserve"> frais d’agence du titulaire sont fixes pendant la première année d'exécution de l’accord-cadre. </w:t>
      </w:r>
    </w:p>
    <w:p w14:paraId="66BA4A31" w14:textId="51DCC499" w:rsidR="00991239" w:rsidRPr="009B51B1" w:rsidRDefault="00991239" w:rsidP="73176062">
      <w:pPr>
        <w:spacing w:before="100" w:beforeAutospacing="1" w:after="100" w:afterAutospacing="1"/>
        <w:rPr>
          <w:rFonts w:ascii="Theinhardt Medium" w:hAnsi="Theinhardt Medium" w:cs="Theinhardt Medium"/>
          <w:sz w:val="22"/>
          <w:szCs w:val="22"/>
        </w:rPr>
      </w:pPr>
      <w:r w:rsidRPr="009B51B1">
        <w:rPr>
          <w:rFonts w:ascii="Theinhardt Medium" w:hAnsi="Theinhardt Medium" w:cs="Theinhardt Medium"/>
          <w:sz w:val="22"/>
          <w:szCs w:val="22"/>
        </w:rPr>
        <w:lastRenderedPageBreak/>
        <w:t>Ils sont ensuite révisables, annuellement à la date anniversaire du</w:t>
      </w:r>
      <w:r w:rsidR="00345485">
        <w:rPr>
          <w:rFonts w:ascii="Theinhardt Medium" w:hAnsi="Theinhardt Medium" w:cs="Theinhardt Medium"/>
          <w:sz w:val="22"/>
          <w:szCs w:val="22"/>
        </w:rPr>
        <w:t xml:space="preserve"> marché</w:t>
      </w:r>
      <w:r w:rsidRPr="009B51B1">
        <w:rPr>
          <w:rFonts w:ascii="Theinhardt Medium" w:hAnsi="Theinhardt Medium" w:cs="Theinhardt Medium"/>
          <w:sz w:val="22"/>
          <w:szCs w:val="22"/>
        </w:rPr>
        <w:t xml:space="preserve">, à la hausse comme à la baisse, par application de la formule de variation suivante : </w:t>
      </w:r>
    </w:p>
    <w:p w14:paraId="13BD21E1" w14:textId="7E7BF32E" w:rsidR="00991239" w:rsidRPr="009B51B1" w:rsidRDefault="00991239" w:rsidP="73176062">
      <w:pPr>
        <w:spacing w:before="100" w:beforeAutospacing="1" w:after="100" w:afterAutospacing="1"/>
        <w:jc w:val="center"/>
        <w:rPr>
          <w:rFonts w:ascii="Theinhardt Medium" w:hAnsi="Theinhardt Medium" w:cs="Theinhardt Medium"/>
          <w:sz w:val="22"/>
          <w:szCs w:val="22"/>
        </w:rPr>
      </w:pPr>
      <w:r w:rsidRPr="009B51B1">
        <w:rPr>
          <w:rFonts w:ascii="Theinhardt Medium" w:hAnsi="Theinhardt Medium" w:cs="Theinhardt Medium"/>
          <w:sz w:val="22"/>
          <w:szCs w:val="22"/>
        </w:rPr>
        <w:t>F = F</w:t>
      </w:r>
      <w:r w:rsidR="4BD3B39F" w:rsidRPr="009B51B1">
        <w:rPr>
          <w:rFonts w:ascii="Theinhardt Medium" w:hAnsi="Theinhardt Medium" w:cs="Theinhardt Medium"/>
          <w:sz w:val="22"/>
          <w:szCs w:val="22"/>
        </w:rPr>
        <w:t>0</w:t>
      </w:r>
      <w:r w:rsidRPr="009B51B1">
        <w:rPr>
          <w:rFonts w:ascii="Theinhardt Medium" w:hAnsi="Theinhardt Medium" w:cs="Theinhardt Medium"/>
          <w:sz w:val="22"/>
          <w:szCs w:val="22"/>
        </w:rPr>
        <w:t xml:space="preserve"> x (Ind0/Ind1)</w:t>
      </w:r>
    </w:p>
    <w:p w14:paraId="59C973AD" w14:textId="77777777" w:rsidR="00991239" w:rsidRPr="009B51B1" w:rsidRDefault="00991239" w:rsidP="73176062">
      <w:pPr>
        <w:rPr>
          <w:rFonts w:ascii="Theinhardt Medium" w:hAnsi="Theinhardt Medium" w:cs="Theinhardt Medium"/>
          <w:sz w:val="22"/>
          <w:szCs w:val="22"/>
        </w:rPr>
      </w:pPr>
      <w:r w:rsidRPr="009B51B1">
        <w:rPr>
          <w:rFonts w:ascii="Theinhardt Medium" w:hAnsi="Theinhardt Medium" w:cs="Theinhardt Medium"/>
          <w:sz w:val="22"/>
          <w:szCs w:val="22"/>
        </w:rPr>
        <w:t xml:space="preserve">• F = Frais d’agence révisés </w:t>
      </w:r>
    </w:p>
    <w:p w14:paraId="2067A3DE" w14:textId="77777777" w:rsidR="00991239" w:rsidRPr="009B51B1" w:rsidRDefault="00991239" w:rsidP="73176062">
      <w:pPr>
        <w:jc w:val="both"/>
        <w:rPr>
          <w:rFonts w:ascii="Theinhardt Medium" w:hAnsi="Theinhardt Medium" w:cs="Theinhardt Medium"/>
          <w:sz w:val="22"/>
          <w:szCs w:val="22"/>
        </w:rPr>
      </w:pPr>
      <w:r w:rsidRPr="009B51B1">
        <w:rPr>
          <w:rFonts w:ascii="Theinhardt Medium" w:hAnsi="Theinhardt Medium" w:cs="Theinhardt Medium"/>
          <w:sz w:val="22"/>
          <w:szCs w:val="22"/>
        </w:rPr>
        <w:t xml:space="preserve">• F0 = Frais d’agence issu de l’offre initiale </w:t>
      </w:r>
    </w:p>
    <w:p w14:paraId="43064454" w14:textId="2F709179" w:rsidR="00991239" w:rsidRPr="009B51B1" w:rsidRDefault="00991239" w:rsidP="73176062">
      <w:pPr>
        <w:jc w:val="both"/>
        <w:rPr>
          <w:rFonts w:ascii="Theinhardt Medium" w:hAnsi="Theinhardt Medium" w:cs="Theinhardt Medium"/>
          <w:sz w:val="22"/>
          <w:szCs w:val="22"/>
        </w:rPr>
      </w:pPr>
      <w:r w:rsidRPr="009B51B1">
        <w:rPr>
          <w:rFonts w:ascii="Theinhardt Medium" w:hAnsi="Theinhardt Medium" w:cs="Theinhardt Medium"/>
          <w:sz w:val="22"/>
          <w:szCs w:val="22"/>
        </w:rPr>
        <w:t xml:space="preserve">• Ind0 = valeur de l’indice définitif publié au jour de la date </w:t>
      </w:r>
      <w:r w:rsidR="00D25CF4" w:rsidRPr="009B51B1">
        <w:rPr>
          <w:rFonts w:ascii="Theinhardt Medium" w:hAnsi="Theinhardt Medium" w:cs="Theinhardt Medium"/>
          <w:sz w:val="22"/>
          <w:szCs w:val="22"/>
        </w:rPr>
        <w:t>limite de</w:t>
      </w:r>
      <w:r w:rsidRPr="009B51B1">
        <w:rPr>
          <w:rFonts w:ascii="Theinhardt Medium" w:hAnsi="Theinhardt Medium" w:cs="Theinhardt Medium"/>
          <w:sz w:val="22"/>
          <w:szCs w:val="22"/>
        </w:rPr>
        <w:t xml:space="preserve"> </w:t>
      </w:r>
      <w:r w:rsidR="00D435E1" w:rsidRPr="009B51B1">
        <w:rPr>
          <w:rFonts w:ascii="Theinhardt Medium" w:hAnsi="Theinhardt Medium" w:cs="Theinhardt Medium"/>
          <w:sz w:val="22"/>
          <w:szCs w:val="22"/>
        </w:rPr>
        <w:t>remise</w:t>
      </w:r>
      <w:r w:rsidRPr="009B51B1">
        <w:rPr>
          <w:rFonts w:ascii="Theinhardt Medium" w:hAnsi="Theinhardt Medium" w:cs="Theinhardt Medium"/>
          <w:sz w:val="22"/>
          <w:szCs w:val="22"/>
        </w:rPr>
        <w:t xml:space="preserve"> des offres </w:t>
      </w:r>
    </w:p>
    <w:p w14:paraId="62782BB2" w14:textId="365ADF32" w:rsidR="00991239" w:rsidRPr="009B51B1" w:rsidRDefault="00991239" w:rsidP="73176062">
      <w:pPr>
        <w:jc w:val="both"/>
        <w:rPr>
          <w:rFonts w:ascii="Theinhardt Medium" w:hAnsi="Theinhardt Medium" w:cs="Theinhardt Medium"/>
          <w:sz w:val="22"/>
          <w:szCs w:val="22"/>
        </w:rPr>
      </w:pPr>
      <w:r w:rsidRPr="009B51B1">
        <w:rPr>
          <w:rFonts w:ascii="Theinhardt Medium" w:hAnsi="Theinhardt Medium" w:cs="Theinhardt Medium"/>
          <w:sz w:val="22"/>
          <w:szCs w:val="22"/>
        </w:rPr>
        <w:t xml:space="preserve">• Ind1 = dernière valeur connue de l’indice définitif publié </w:t>
      </w:r>
      <w:r w:rsidR="00D435E1" w:rsidRPr="009B51B1">
        <w:rPr>
          <w:rFonts w:ascii="Theinhardt Medium" w:hAnsi="Theinhardt Medium" w:cs="Theinhardt Medium"/>
          <w:sz w:val="22"/>
          <w:szCs w:val="22"/>
        </w:rPr>
        <w:t>à la date de</w:t>
      </w:r>
      <w:r w:rsidRPr="009B51B1">
        <w:rPr>
          <w:rFonts w:ascii="Theinhardt Medium" w:hAnsi="Theinhardt Medium" w:cs="Theinhardt Medium"/>
          <w:sz w:val="22"/>
          <w:szCs w:val="22"/>
        </w:rPr>
        <w:t xml:space="preserve"> révision </w:t>
      </w:r>
    </w:p>
    <w:p w14:paraId="05166CC8" w14:textId="77777777" w:rsidR="009B0782" w:rsidRPr="009B51B1" w:rsidRDefault="009B0782" w:rsidP="73176062">
      <w:pPr>
        <w:jc w:val="both"/>
        <w:rPr>
          <w:rFonts w:ascii="Theinhardt Medium" w:hAnsi="Theinhardt Medium" w:cs="Theinhardt Medium"/>
          <w:sz w:val="22"/>
          <w:szCs w:val="22"/>
        </w:rPr>
      </w:pPr>
    </w:p>
    <w:p w14:paraId="6166FDA8" w14:textId="2AFFFAFA" w:rsidR="00991239" w:rsidRPr="009B51B1" w:rsidRDefault="00991239" w:rsidP="73176062">
      <w:pPr>
        <w:pStyle w:val="Paragraphedeliste"/>
        <w:ind w:left="360"/>
        <w:rPr>
          <w:rFonts w:ascii="Theinhardt Medium" w:eastAsia="Arial" w:hAnsi="Theinhardt Medium" w:cs="Theinhardt Medium"/>
          <w:szCs w:val="22"/>
        </w:rPr>
      </w:pPr>
      <w:r w:rsidRPr="009B51B1">
        <w:rPr>
          <w:rFonts w:ascii="Theinhardt Medium" w:eastAsia="Arial" w:hAnsi="Theinhardt Medium" w:cs="Theinhardt Medium"/>
          <w:szCs w:val="22"/>
        </w:rPr>
        <w:t xml:space="preserve">L’indice utilisé pour la révision est l’indice </w:t>
      </w:r>
      <w:r w:rsidR="6BE26CA3" w:rsidRPr="009B51B1">
        <w:rPr>
          <w:rFonts w:ascii="Theinhardt Medium" w:eastAsia="Arial" w:hAnsi="Theinhardt Medium" w:cs="Theinhardt Medium"/>
          <w:szCs w:val="22"/>
        </w:rPr>
        <w:t xml:space="preserve">INSEE : Indice de production dans les services - Activités des agences de voyage et voyagistes (NAF rév. 2, </w:t>
      </w:r>
      <w:proofErr w:type="spellStart"/>
      <w:r w:rsidR="6BE26CA3" w:rsidRPr="009B51B1">
        <w:rPr>
          <w:rFonts w:ascii="Theinhardt Medium" w:eastAsia="Arial" w:hAnsi="Theinhardt Medium" w:cs="Theinhardt Medium"/>
          <w:szCs w:val="22"/>
        </w:rPr>
        <w:t>niv</w:t>
      </w:r>
      <w:proofErr w:type="spellEnd"/>
      <w:r w:rsidR="6BE26CA3" w:rsidRPr="009B51B1">
        <w:rPr>
          <w:rFonts w:ascii="Theinhardt Medium" w:eastAsia="Arial" w:hAnsi="Theinhardt Medium" w:cs="Theinhardt Medium"/>
          <w:szCs w:val="22"/>
        </w:rPr>
        <w:t>. groupe poste 79.1) Série mensuelle CVS-CJO - France - Base 100 en 2021 – Identifiant 010769427</w:t>
      </w:r>
    </w:p>
    <w:p w14:paraId="4D43C21E" w14:textId="674723E5" w:rsidR="00991239" w:rsidRPr="009B51B1" w:rsidRDefault="00991239" w:rsidP="73176062">
      <w:pPr>
        <w:jc w:val="both"/>
        <w:rPr>
          <w:rFonts w:ascii="Theinhardt Medium" w:eastAsia="Arial" w:hAnsi="Theinhardt Medium" w:cs="Theinhardt Medium"/>
          <w:sz w:val="22"/>
          <w:szCs w:val="22"/>
        </w:rPr>
      </w:pPr>
      <w:r w:rsidRPr="009B51B1">
        <w:rPr>
          <w:rFonts w:ascii="Theinhardt Medium" w:eastAsia="Arial" w:hAnsi="Theinhardt Medium" w:cs="Theinhardt Medium"/>
          <w:sz w:val="22"/>
          <w:szCs w:val="22"/>
        </w:rPr>
        <w:t xml:space="preserve"> </w:t>
      </w:r>
      <w:r w:rsidR="34C57008" w:rsidRPr="009B51B1">
        <w:rPr>
          <w:rFonts w:ascii="Theinhardt Medium" w:eastAsia="Arial" w:hAnsi="Theinhardt Medium" w:cs="Theinhardt Medium"/>
          <w:sz w:val="22"/>
          <w:szCs w:val="22"/>
        </w:rPr>
        <w:t xml:space="preserve"> </w:t>
      </w:r>
      <w:hyperlink r:id="rId14">
        <w:r w:rsidR="34C57008" w:rsidRPr="009B51B1">
          <w:rPr>
            <w:rStyle w:val="Lienhypertexte"/>
            <w:rFonts w:ascii="Theinhardt Medium" w:eastAsia="Arial" w:hAnsi="Theinhardt Medium" w:cs="Theinhardt Medium"/>
            <w:color w:val="auto"/>
            <w:sz w:val="22"/>
            <w:szCs w:val="22"/>
          </w:rPr>
          <w:t>https://www.insee.fr/fr/statistiques/serie/010769427</w:t>
        </w:r>
      </w:hyperlink>
    </w:p>
    <w:p w14:paraId="0F980C4D" w14:textId="36433DC0" w:rsidR="73176062" w:rsidRPr="009B51B1" w:rsidRDefault="73176062" w:rsidP="73176062">
      <w:pPr>
        <w:jc w:val="both"/>
        <w:rPr>
          <w:rFonts w:ascii="Theinhardt Medium" w:eastAsia="Arial" w:hAnsi="Theinhardt Medium" w:cs="Theinhardt Medium"/>
          <w:sz w:val="22"/>
          <w:szCs w:val="22"/>
        </w:rPr>
      </w:pPr>
    </w:p>
    <w:p w14:paraId="76D9D09B" w14:textId="77777777" w:rsidR="00991239" w:rsidRPr="009B51B1" w:rsidRDefault="00991239" w:rsidP="73176062">
      <w:pPr>
        <w:jc w:val="both"/>
        <w:rPr>
          <w:rFonts w:ascii="Theinhardt Medium" w:hAnsi="Theinhardt Medium" w:cs="Theinhardt Medium"/>
          <w:sz w:val="22"/>
          <w:szCs w:val="22"/>
        </w:rPr>
      </w:pPr>
      <w:r w:rsidRPr="009B51B1">
        <w:rPr>
          <w:rFonts w:ascii="Theinhardt Medium" w:hAnsi="Theinhardt Medium" w:cs="Theinhardt Medium"/>
          <w:sz w:val="22"/>
          <w:szCs w:val="22"/>
        </w:rPr>
        <w:t xml:space="preserve">Pour la mise en œuvre de cette formule, les calculs sont effectués avec au minimum deux décimales. </w:t>
      </w:r>
    </w:p>
    <w:p w14:paraId="1D24BD40" w14:textId="77777777" w:rsidR="00991239" w:rsidRPr="009B51B1" w:rsidRDefault="00991239" w:rsidP="73176062">
      <w:pPr>
        <w:jc w:val="both"/>
        <w:rPr>
          <w:rFonts w:ascii="Theinhardt Medium" w:eastAsiaTheme="minorEastAsia" w:hAnsi="Theinhardt Medium" w:cs="Theinhardt Medium"/>
          <w:sz w:val="22"/>
          <w:szCs w:val="22"/>
          <w:lang w:eastAsia="en-US"/>
        </w:rPr>
      </w:pPr>
      <w:r w:rsidRPr="009B51B1">
        <w:rPr>
          <w:rFonts w:ascii="Theinhardt Medium" w:eastAsiaTheme="minorEastAsia" w:hAnsi="Theinhardt Medium" w:cs="Theinhardt Medium"/>
          <w:sz w:val="22"/>
          <w:szCs w:val="22"/>
          <w:lang w:eastAsia="en-US"/>
        </w:rPr>
        <w:t>Les prix ainsi révisés s’appliquent aux bons de commande émis postérieurement à la date de révision.</w:t>
      </w:r>
    </w:p>
    <w:p w14:paraId="37E0E460" w14:textId="596FF507" w:rsidR="00C6576E" w:rsidRPr="009B51B1" w:rsidRDefault="00072F02" w:rsidP="00072F02">
      <w:pPr>
        <w:pStyle w:val="Style1"/>
        <w:numPr>
          <w:ilvl w:val="0"/>
          <w:numId w:val="0"/>
        </w:numPr>
        <w:ind w:left="360"/>
        <w:rPr>
          <w:rFonts w:ascii="Theinhardt Medium" w:hAnsi="Theinhardt Medium" w:cs="Theinhardt Medium"/>
        </w:rPr>
      </w:pPr>
      <w:bookmarkStart w:id="79" w:name="_Toc230698537"/>
      <w:bookmarkStart w:id="80" w:name="_Toc52267675"/>
      <w:bookmarkStart w:id="81" w:name="_Toc72253583"/>
      <w:bookmarkStart w:id="82" w:name="_Toc132819420"/>
      <w:bookmarkEnd w:id="73"/>
      <w:bookmarkEnd w:id="74"/>
      <w:bookmarkEnd w:id="75"/>
      <w:bookmarkEnd w:id="78"/>
      <w:r w:rsidRPr="009B51B1">
        <w:rPr>
          <w:rFonts w:ascii="Theinhardt Medium" w:hAnsi="Theinhardt Medium" w:cs="Theinhardt Medium"/>
        </w:rPr>
        <w:t xml:space="preserve">Article </w:t>
      </w:r>
      <w:r w:rsidR="009B2FB6" w:rsidRPr="009B51B1">
        <w:rPr>
          <w:rFonts w:ascii="Theinhardt Medium" w:hAnsi="Theinhardt Medium" w:cs="Theinhardt Medium"/>
        </w:rPr>
        <w:t>1</w:t>
      </w:r>
      <w:r w:rsidR="009D3E29" w:rsidRPr="009B51B1">
        <w:rPr>
          <w:rFonts w:ascii="Theinhardt Medium" w:hAnsi="Theinhardt Medium" w:cs="Theinhardt Medium"/>
        </w:rPr>
        <w:t>0</w:t>
      </w:r>
      <w:r w:rsidR="00E44A46" w:rsidRPr="009B51B1">
        <w:rPr>
          <w:rFonts w:ascii="Theinhardt Medium" w:hAnsi="Theinhardt Medium" w:cs="Theinhardt Medium"/>
        </w:rPr>
        <w:t xml:space="preserve"> </w:t>
      </w:r>
      <w:r w:rsidRPr="009B51B1">
        <w:rPr>
          <w:rFonts w:ascii="Theinhardt Medium" w:hAnsi="Theinhardt Medium" w:cs="Theinhardt Medium"/>
        </w:rPr>
        <w:tab/>
      </w:r>
      <w:r w:rsidR="00E44A46" w:rsidRPr="009B51B1">
        <w:rPr>
          <w:rFonts w:ascii="Theinhardt Medium" w:hAnsi="Theinhardt Medium" w:cs="Theinhardt Medium"/>
        </w:rPr>
        <w:t>MODALITES</w:t>
      </w:r>
      <w:r w:rsidR="00C6576E" w:rsidRPr="009B51B1">
        <w:rPr>
          <w:rFonts w:ascii="Theinhardt Medium" w:hAnsi="Theinhardt Medium" w:cs="Theinhardt Medium"/>
        </w:rPr>
        <w:t xml:space="preserve"> de règlement</w:t>
      </w:r>
      <w:bookmarkEnd w:id="79"/>
    </w:p>
    <w:p w14:paraId="229001F5" w14:textId="2C8CFB55" w:rsidR="007A219D" w:rsidRPr="009B51B1" w:rsidRDefault="009B2FB6" w:rsidP="007A219D">
      <w:pPr>
        <w:pStyle w:val="Titre2"/>
        <w:numPr>
          <w:ilvl w:val="0"/>
          <w:numId w:val="0"/>
        </w:numPr>
        <w:ind w:left="709"/>
        <w:rPr>
          <w:rFonts w:ascii="Theinhardt Medium" w:hAnsi="Theinhardt Medium" w:cs="Theinhardt Medium"/>
        </w:rPr>
      </w:pPr>
      <w:bookmarkStart w:id="83" w:name="_Toc230698538"/>
      <w:r w:rsidRPr="009B51B1">
        <w:rPr>
          <w:rFonts w:ascii="Theinhardt Medium" w:hAnsi="Theinhardt Medium" w:cs="Theinhardt Medium"/>
        </w:rPr>
        <w:t>1</w:t>
      </w:r>
      <w:r w:rsidR="009D3E29" w:rsidRPr="009B51B1">
        <w:rPr>
          <w:rFonts w:ascii="Theinhardt Medium" w:hAnsi="Theinhardt Medium" w:cs="Theinhardt Medium"/>
        </w:rPr>
        <w:t>0</w:t>
      </w:r>
      <w:r w:rsidR="007A219D" w:rsidRPr="009B51B1">
        <w:rPr>
          <w:rFonts w:ascii="Theinhardt Medium" w:hAnsi="Theinhardt Medium" w:cs="Theinhardt Medium"/>
        </w:rPr>
        <w:t>.1</w:t>
      </w:r>
      <w:r w:rsidRPr="009B51B1">
        <w:rPr>
          <w:rFonts w:ascii="Theinhardt Medium" w:hAnsi="Theinhardt Medium" w:cs="Theinhardt Medium"/>
        </w:rPr>
        <w:tab/>
      </w:r>
      <w:r w:rsidR="007A219D" w:rsidRPr="009B51B1">
        <w:rPr>
          <w:rFonts w:ascii="Theinhardt Medium" w:hAnsi="Theinhardt Medium" w:cs="Theinhardt Medium"/>
        </w:rPr>
        <w:t>Dispositions générales</w:t>
      </w:r>
      <w:bookmarkEnd w:id="83"/>
    </w:p>
    <w:p w14:paraId="1BE63254" w14:textId="136F7E0E" w:rsidR="00991239" w:rsidRPr="009B51B1" w:rsidRDefault="00991239" w:rsidP="00991239">
      <w:pPr>
        <w:spacing w:before="60" w:after="60"/>
        <w:jc w:val="both"/>
        <w:rPr>
          <w:rFonts w:ascii="Theinhardt Medium" w:eastAsiaTheme="minorEastAsia" w:hAnsi="Theinhardt Medium" w:cs="Theinhardt Medium"/>
          <w:sz w:val="22"/>
          <w:szCs w:val="22"/>
          <w:lang w:eastAsia="en-US"/>
        </w:rPr>
      </w:pPr>
      <w:r w:rsidRPr="009B51B1">
        <w:rPr>
          <w:rFonts w:ascii="Theinhardt Medium" w:eastAsiaTheme="minorEastAsia" w:hAnsi="Theinhardt Medium" w:cs="Theinhardt Medium"/>
          <w:sz w:val="22"/>
          <w:szCs w:val="22"/>
          <w:lang w:eastAsia="en-US"/>
        </w:rPr>
        <w:t>L’acheteur se libère des sommes dues par virement sur le compte du titulaire. Le délai de paiement est fixé à 30 jours conformément à l’article R. 2192-10 du CCP.</w:t>
      </w:r>
    </w:p>
    <w:p w14:paraId="692581B3" w14:textId="77777777" w:rsidR="00991239" w:rsidRPr="009B51B1" w:rsidRDefault="00991239" w:rsidP="00991239">
      <w:pPr>
        <w:spacing w:before="60" w:after="60"/>
        <w:jc w:val="both"/>
        <w:rPr>
          <w:rFonts w:ascii="Theinhardt Medium" w:eastAsiaTheme="minorEastAsia" w:hAnsi="Theinhardt Medium" w:cs="Theinhardt Medium"/>
          <w:sz w:val="22"/>
          <w:szCs w:val="22"/>
          <w:lang w:eastAsia="en-US"/>
        </w:rPr>
      </w:pPr>
      <w:r w:rsidRPr="009B51B1">
        <w:rPr>
          <w:rFonts w:ascii="Theinhardt Medium" w:eastAsiaTheme="minorEastAsia" w:hAnsi="Theinhardt Medium" w:cs="Theinhardt Medium"/>
          <w:sz w:val="22"/>
          <w:szCs w:val="22"/>
          <w:lang w:eastAsia="en-US"/>
        </w:rPr>
        <w:t xml:space="preserve">Le défaut de paiement dans le délai mentionné ouvre droit, sans formalités, à versement d’intérêts moratoires. </w:t>
      </w:r>
    </w:p>
    <w:p w14:paraId="5EEDB147" w14:textId="77777777" w:rsidR="00991239" w:rsidRPr="009B51B1" w:rsidRDefault="00991239" w:rsidP="00991239">
      <w:pPr>
        <w:spacing w:before="60" w:after="60"/>
        <w:jc w:val="both"/>
        <w:rPr>
          <w:rFonts w:ascii="Theinhardt Medium" w:eastAsiaTheme="minorEastAsia" w:hAnsi="Theinhardt Medium" w:cs="Theinhardt Medium"/>
          <w:sz w:val="22"/>
          <w:szCs w:val="22"/>
          <w:lang w:eastAsia="en-US"/>
        </w:rPr>
      </w:pPr>
      <w:r w:rsidRPr="009B51B1">
        <w:rPr>
          <w:rFonts w:ascii="Theinhardt Medium" w:eastAsiaTheme="minorEastAsia" w:hAnsi="Theinhardt Medium" w:cs="Theinhardt Medium"/>
          <w:sz w:val="22"/>
          <w:szCs w:val="22"/>
          <w:lang w:eastAsia="en-US"/>
        </w:rPr>
        <w:t>Le taux des intérêts moratoires est fixé par l’article R. 2192-31 du CCP.</w:t>
      </w:r>
    </w:p>
    <w:p w14:paraId="5FB6D74B" w14:textId="77777777" w:rsidR="00991239" w:rsidRPr="009B51B1" w:rsidRDefault="00991239" w:rsidP="00991239">
      <w:pPr>
        <w:spacing w:before="60" w:after="60"/>
        <w:jc w:val="both"/>
        <w:rPr>
          <w:rFonts w:ascii="Theinhardt Medium" w:eastAsiaTheme="minorEastAsia" w:hAnsi="Theinhardt Medium" w:cs="Theinhardt Medium"/>
          <w:sz w:val="22"/>
          <w:szCs w:val="22"/>
          <w:lang w:eastAsia="en-US"/>
        </w:rPr>
      </w:pPr>
      <w:r w:rsidRPr="009B51B1">
        <w:rPr>
          <w:rFonts w:ascii="Theinhardt Medium" w:eastAsiaTheme="minorEastAsia" w:hAnsi="Theinhardt Medium" w:cs="Theinhardt Medium"/>
          <w:sz w:val="22"/>
          <w:szCs w:val="22"/>
          <w:lang w:eastAsia="en-US"/>
        </w:rPr>
        <w:t>Il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046E44AC" w14:textId="01179CA4" w:rsidR="00991239" w:rsidRPr="009B51B1" w:rsidRDefault="00991239" w:rsidP="00991239">
      <w:pPr>
        <w:spacing w:before="60" w:after="60"/>
        <w:jc w:val="both"/>
        <w:rPr>
          <w:rFonts w:ascii="Theinhardt Medium" w:eastAsiaTheme="minorEastAsia" w:hAnsi="Theinhardt Medium" w:cs="Theinhardt Medium"/>
          <w:sz w:val="22"/>
          <w:szCs w:val="22"/>
          <w:lang w:eastAsia="en-US"/>
        </w:rPr>
      </w:pPr>
      <w:r w:rsidRPr="009B51B1">
        <w:rPr>
          <w:rFonts w:ascii="Theinhardt Medium" w:eastAsiaTheme="minorEastAsia" w:hAnsi="Theinhardt Medium" w:cs="Theinhardt Medium"/>
          <w:sz w:val="22"/>
          <w:szCs w:val="22"/>
          <w:lang w:eastAsia="en-US"/>
        </w:rPr>
        <w:t xml:space="preserve">Les intérêts moratoires courent à compter du jour suivant l’échéance prévue au </w:t>
      </w:r>
      <w:r w:rsidR="00345485">
        <w:rPr>
          <w:rFonts w:ascii="Theinhardt Medium" w:eastAsiaTheme="minorEastAsia" w:hAnsi="Theinhardt Medium" w:cs="Theinhardt Medium"/>
          <w:sz w:val="22"/>
          <w:szCs w:val="22"/>
          <w:lang w:eastAsia="en-US"/>
        </w:rPr>
        <w:t>marché</w:t>
      </w:r>
      <w:r w:rsidRPr="009B51B1">
        <w:rPr>
          <w:rFonts w:ascii="Theinhardt Medium" w:eastAsiaTheme="minorEastAsia" w:hAnsi="Theinhardt Medium" w:cs="Theinhardt Medium"/>
          <w:sz w:val="22"/>
          <w:szCs w:val="22"/>
          <w:lang w:eastAsia="en-US"/>
        </w:rPr>
        <w:t xml:space="preserve"> ou à l’expiration du délai de paiement jusqu’à la date de mise en paiement du principal incluse.</w:t>
      </w:r>
    </w:p>
    <w:p w14:paraId="154D2798" w14:textId="77777777" w:rsidR="00991239" w:rsidRPr="009B51B1" w:rsidRDefault="00991239" w:rsidP="00991239">
      <w:pPr>
        <w:spacing w:before="60" w:after="60"/>
        <w:jc w:val="both"/>
        <w:rPr>
          <w:rFonts w:ascii="Theinhardt Medium" w:eastAsiaTheme="minorEastAsia" w:hAnsi="Theinhardt Medium" w:cs="Theinhardt Medium"/>
          <w:sz w:val="22"/>
          <w:szCs w:val="22"/>
          <w:lang w:eastAsia="en-US"/>
        </w:rPr>
      </w:pPr>
      <w:r w:rsidRPr="009B51B1">
        <w:rPr>
          <w:rFonts w:ascii="Theinhardt Medium" w:eastAsiaTheme="minorEastAsia" w:hAnsi="Theinhardt Medium" w:cs="Theinhardt Medium"/>
          <w:sz w:val="22"/>
          <w:szCs w:val="22"/>
          <w:lang w:eastAsia="en-US"/>
        </w:rPr>
        <w:t>Le montant de l’indemnité forfaitaire pour frais de recouvrement est fixé à 40 euros.</w:t>
      </w:r>
    </w:p>
    <w:p w14:paraId="0C716B94" w14:textId="758BAB6F" w:rsidR="00991239" w:rsidRPr="009B51B1" w:rsidRDefault="009B2FB6" w:rsidP="007A219D">
      <w:pPr>
        <w:pStyle w:val="Titre2"/>
        <w:numPr>
          <w:ilvl w:val="0"/>
          <w:numId w:val="0"/>
        </w:numPr>
        <w:ind w:left="709"/>
        <w:rPr>
          <w:rFonts w:ascii="Theinhardt Medium" w:hAnsi="Theinhardt Medium" w:cs="Theinhardt Medium"/>
        </w:rPr>
      </w:pPr>
      <w:bookmarkStart w:id="84" w:name="_Toc230698539"/>
      <w:r w:rsidRPr="009B51B1">
        <w:rPr>
          <w:rFonts w:ascii="Theinhardt Medium" w:hAnsi="Theinhardt Medium" w:cs="Theinhardt Medium"/>
        </w:rPr>
        <w:t>1</w:t>
      </w:r>
      <w:r w:rsidR="009D3E29" w:rsidRPr="009B51B1">
        <w:rPr>
          <w:rFonts w:ascii="Theinhardt Medium" w:hAnsi="Theinhardt Medium" w:cs="Theinhardt Medium"/>
        </w:rPr>
        <w:t>0</w:t>
      </w:r>
      <w:r w:rsidR="007A219D" w:rsidRPr="009B51B1">
        <w:rPr>
          <w:rFonts w:ascii="Theinhardt Medium" w:hAnsi="Theinhardt Medium" w:cs="Theinhardt Medium"/>
        </w:rPr>
        <w:t>.2</w:t>
      </w:r>
      <w:r w:rsidRPr="009B51B1">
        <w:rPr>
          <w:rFonts w:ascii="Theinhardt Medium" w:hAnsi="Theinhardt Medium" w:cs="Theinhardt Medium"/>
        </w:rPr>
        <w:tab/>
      </w:r>
      <w:r w:rsidR="001F3C72" w:rsidRPr="009B51B1">
        <w:rPr>
          <w:rFonts w:ascii="Theinhardt Medium" w:hAnsi="Theinhardt Medium" w:cs="Theinhardt Medium"/>
        </w:rPr>
        <w:t>Conditions de facturation</w:t>
      </w:r>
      <w:bookmarkEnd w:id="84"/>
    </w:p>
    <w:p w14:paraId="0960CFF4" w14:textId="11C336A9" w:rsidR="00D62D91" w:rsidRPr="009B51B1" w:rsidRDefault="00D62D91" w:rsidP="001F3C72">
      <w:pPr>
        <w:rPr>
          <w:rFonts w:ascii="Theinhardt Medium" w:hAnsi="Theinhardt Medium" w:cs="Theinhardt Medium"/>
          <w:color w:val="000000"/>
          <w:sz w:val="22"/>
          <w:szCs w:val="22"/>
          <w:u w:val="single"/>
        </w:rPr>
      </w:pPr>
      <w:r w:rsidRPr="009B51B1">
        <w:rPr>
          <w:rFonts w:ascii="Theinhardt Medium" w:hAnsi="Theinhardt Medium" w:cs="Theinhardt Medium"/>
          <w:color w:val="000000"/>
          <w:sz w:val="22"/>
          <w:szCs w:val="22"/>
          <w:u w:val="single"/>
        </w:rPr>
        <w:t xml:space="preserve">Pour les réservations offlines : </w:t>
      </w:r>
    </w:p>
    <w:p w14:paraId="2F58DA7C" w14:textId="0EE885C7" w:rsidR="001F3C72" w:rsidRPr="009B51B1" w:rsidRDefault="001F3C72" w:rsidP="001F3C72">
      <w:pPr>
        <w:rPr>
          <w:rFonts w:ascii="Theinhardt Medium" w:hAnsi="Theinhardt Medium" w:cs="Theinhardt Medium"/>
          <w:color w:val="000000"/>
          <w:sz w:val="22"/>
          <w:szCs w:val="22"/>
        </w:rPr>
      </w:pPr>
      <w:r w:rsidRPr="009B51B1">
        <w:rPr>
          <w:rFonts w:ascii="Theinhardt Medium" w:hAnsi="Theinhardt Medium" w:cs="Theinhardt Medium"/>
          <w:color w:val="000000"/>
          <w:sz w:val="22"/>
          <w:szCs w:val="22"/>
        </w:rPr>
        <w:t>Les prestations sont réglées après constatation du service fait, sur la base des factures établies conformément à l’article 10.3 du présent CCAP.</w:t>
      </w:r>
    </w:p>
    <w:p w14:paraId="7EC2A29B" w14:textId="04CE8A59" w:rsidR="001F3C72" w:rsidRPr="009B51B1" w:rsidRDefault="001F3C72" w:rsidP="001F3C72">
      <w:pPr>
        <w:rPr>
          <w:rFonts w:ascii="Theinhardt Medium" w:hAnsi="Theinhardt Medium" w:cs="Theinhardt Medium"/>
          <w:color w:val="000000"/>
          <w:sz w:val="22"/>
          <w:szCs w:val="22"/>
        </w:rPr>
      </w:pPr>
      <w:r w:rsidRPr="009B51B1">
        <w:rPr>
          <w:rFonts w:ascii="Theinhardt Medium" w:hAnsi="Theinhardt Medium" w:cs="Theinhardt Medium"/>
          <w:color w:val="000000"/>
          <w:sz w:val="22"/>
          <w:szCs w:val="22"/>
        </w:rPr>
        <w:t>Le titulaire établit une facture par bon de commande</w:t>
      </w:r>
      <w:r w:rsidR="00D62D91" w:rsidRPr="009B51B1">
        <w:rPr>
          <w:rFonts w:ascii="Theinhardt Medium" w:hAnsi="Theinhardt Medium" w:cs="Theinhardt Medium"/>
          <w:color w:val="000000"/>
          <w:sz w:val="22"/>
          <w:szCs w:val="22"/>
        </w:rPr>
        <w:t xml:space="preserve"> (cf. détail 10.3)</w:t>
      </w:r>
      <w:r w:rsidRPr="009B51B1">
        <w:rPr>
          <w:rFonts w:ascii="Theinhardt Medium" w:hAnsi="Theinhardt Medium" w:cs="Theinhardt Medium"/>
          <w:color w:val="000000"/>
          <w:sz w:val="22"/>
          <w:szCs w:val="22"/>
        </w:rPr>
        <w:t xml:space="preserve">. Aucune facture globalisant plusieurs bons de commande n’est acceptée sans accord écrit préalable de </w:t>
      </w:r>
      <w:r w:rsidR="009B51B1" w:rsidRPr="009B51B1">
        <w:rPr>
          <w:rFonts w:ascii="Theinhardt Medium" w:hAnsi="Theinhardt Medium" w:cs="Theinhardt Medium"/>
          <w:color w:val="000000"/>
          <w:sz w:val="22"/>
          <w:szCs w:val="22"/>
        </w:rPr>
        <w:t>l’ÉNSA Versailles.</w:t>
      </w:r>
    </w:p>
    <w:p w14:paraId="0BE5132A" w14:textId="26909F86" w:rsidR="001F3C72" w:rsidRPr="009B51B1" w:rsidRDefault="009B51B1" w:rsidP="001F3C72">
      <w:pPr>
        <w:rPr>
          <w:rFonts w:ascii="Theinhardt Medium" w:hAnsi="Theinhardt Medium" w:cs="Theinhardt Medium"/>
          <w:color w:val="000000"/>
          <w:sz w:val="22"/>
          <w:szCs w:val="22"/>
        </w:rPr>
      </w:pPr>
      <w:r w:rsidRPr="009B51B1">
        <w:rPr>
          <w:rFonts w:ascii="Theinhardt Medium" w:hAnsi="Theinhardt Medium" w:cs="Theinhardt Medium"/>
          <w:color w:val="000000"/>
          <w:sz w:val="22"/>
          <w:szCs w:val="22"/>
        </w:rPr>
        <w:lastRenderedPageBreak/>
        <w:t xml:space="preserve">L’ÉNSA Versailles </w:t>
      </w:r>
      <w:r w:rsidR="001F3C72" w:rsidRPr="009B51B1">
        <w:rPr>
          <w:rFonts w:ascii="Theinhardt Medium" w:hAnsi="Theinhardt Medium" w:cs="Theinhardt Medium"/>
          <w:color w:val="000000"/>
          <w:sz w:val="22"/>
          <w:szCs w:val="22"/>
        </w:rPr>
        <w:t>ne peut être tenu au paiement d’une facture ne correspondant pas à un bon de commande émis et validé, ou portant sur une prestation non admise au sens de l’article 8 du présent CCAP.</w:t>
      </w:r>
    </w:p>
    <w:p w14:paraId="14C0C36E" w14:textId="1F76D7D3" w:rsidR="00D62D91" w:rsidRPr="009B51B1" w:rsidRDefault="00D62D91" w:rsidP="001F3C72">
      <w:pPr>
        <w:rPr>
          <w:rFonts w:ascii="Theinhardt Medium" w:hAnsi="Theinhardt Medium" w:cs="Theinhardt Medium"/>
          <w:color w:val="000000"/>
          <w:sz w:val="22"/>
          <w:szCs w:val="22"/>
          <w:u w:val="single"/>
        </w:rPr>
      </w:pPr>
      <w:r w:rsidRPr="009B51B1">
        <w:rPr>
          <w:rFonts w:ascii="Theinhardt Medium" w:hAnsi="Theinhardt Medium" w:cs="Theinhardt Medium"/>
          <w:color w:val="000000"/>
          <w:sz w:val="22"/>
          <w:szCs w:val="22"/>
          <w:u w:val="single"/>
        </w:rPr>
        <w:t xml:space="preserve"> Pour les réservations </w:t>
      </w:r>
      <w:r w:rsidR="00D35628">
        <w:rPr>
          <w:rFonts w:ascii="Theinhardt Medium" w:hAnsi="Theinhardt Medium" w:cs="Theinhardt Medium"/>
          <w:color w:val="000000"/>
          <w:sz w:val="22"/>
          <w:szCs w:val="22"/>
          <w:u w:val="single"/>
        </w:rPr>
        <w:t>en ligne (</w:t>
      </w:r>
      <w:r w:rsidRPr="009B51B1">
        <w:rPr>
          <w:rFonts w:ascii="Theinhardt Medium" w:hAnsi="Theinhardt Medium" w:cs="Theinhardt Medium"/>
          <w:color w:val="000000"/>
          <w:sz w:val="22"/>
          <w:szCs w:val="22"/>
          <w:u w:val="single"/>
        </w:rPr>
        <w:t>online</w:t>
      </w:r>
      <w:r w:rsidR="00D35628">
        <w:rPr>
          <w:rFonts w:ascii="Theinhardt Medium" w:hAnsi="Theinhardt Medium" w:cs="Theinhardt Medium"/>
          <w:color w:val="000000"/>
          <w:sz w:val="22"/>
          <w:szCs w:val="22"/>
          <w:u w:val="single"/>
        </w:rPr>
        <w:t>)</w:t>
      </w:r>
      <w:r w:rsidRPr="009B51B1">
        <w:rPr>
          <w:rFonts w:ascii="Theinhardt Medium" w:hAnsi="Theinhardt Medium" w:cs="Theinhardt Medium"/>
          <w:color w:val="000000"/>
          <w:sz w:val="22"/>
          <w:szCs w:val="22"/>
          <w:u w:val="single"/>
        </w:rPr>
        <w:t xml:space="preserve"> :</w:t>
      </w:r>
    </w:p>
    <w:p w14:paraId="5AA336CD" w14:textId="14811082" w:rsidR="00D62D91" w:rsidRPr="009B51B1" w:rsidRDefault="00D62D91" w:rsidP="001F3C72">
      <w:pPr>
        <w:rPr>
          <w:rFonts w:ascii="Theinhardt Medium" w:hAnsi="Theinhardt Medium" w:cs="Theinhardt Medium"/>
          <w:color w:val="000000"/>
          <w:sz w:val="22"/>
          <w:szCs w:val="22"/>
        </w:rPr>
      </w:pPr>
      <w:r w:rsidRPr="009B51B1">
        <w:rPr>
          <w:rFonts w:ascii="Theinhardt Medium" w:hAnsi="Theinhardt Medium" w:cs="Theinhardt Medium"/>
          <w:color w:val="000000"/>
          <w:sz w:val="22"/>
          <w:szCs w:val="22"/>
        </w:rPr>
        <w:t>Le titulaire établit une facture par voyage/voyageur regroupant le transport (aller/ retour), l’hôtel et la location de voiture le cas échéant, frais de recherche/réservation</w:t>
      </w:r>
      <w:r w:rsidR="00D35628">
        <w:rPr>
          <w:rFonts w:ascii="Theinhardt Medium" w:hAnsi="Theinhardt Medium" w:cs="Theinhardt Medium"/>
          <w:color w:val="000000"/>
          <w:sz w:val="22"/>
          <w:szCs w:val="22"/>
        </w:rPr>
        <w:t xml:space="preserve"> en ligne </w:t>
      </w:r>
      <w:proofErr w:type="gramStart"/>
      <w:r w:rsidR="00D35628">
        <w:rPr>
          <w:rFonts w:ascii="Theinhardt Medium" w:hAnsi="Theinhardt Medium" w:cs="Theinhardt Medium"/>
          <w:color w:val="000000"/>
          <w:sz w:val="22"/>
          <w:szCs w:val="22"/>
        </w:rPr>
        <w:t>(</w:t>
      </w:r>
      <w:r w:rsidRPr="009B51B1">
        <w:rPr>
          <w:rFonts w:ascii="Theinhardt Medium" w:hAnsi="Theinhardt Medium" w:cs="Theinhardt Medium"/>
          <w:color w:val="000000"/>
          <w:sz w:val="22"/>
          <w:szCs w:val="22"/>
        </w:rPr>
        <w:t xml:space="preserve"> online</w:t>
      </w:r>
      <w:proofErr w:type="gramEnd"/>
      <w:r w:rsidR="00D35628">
        <w:rPr>
          <w:rFonts w:ascii="Theinhardt Medium" w:hAnsi="Theinhardt Medium" w:cs="Theinhardt Medium"/>
          <w:color w:val="000000"/>
          <w:sz w:val="22"/>
          <w:szCs w:val="22"/>
        </w:rPr>
        <w:t>)</w:t>
      </w:r>
      <w:r w:rsidRPr="009B51B1">
        <w:rPr>
          <w:rFonts w:ascii="Theinhardt Medium" w:hAnsi="Theinhardt Medium" w:cs="Theinhardt Medium"/>
          <w:color w:val="000000"/>
          <w:sz w:val="22"/>
          <w:szCs w:val="22"/>
        </w:rPr>
        <w:t xml:space="preserve"> (prix BPU).</w:t>
      </w:r>
    </w:p>
    <w:p w14:paraId="5A4318E8" w14:textId="389D24DB" w:rsidR="00991239" w:rsidRPr="009B51B1" w:rsidRDefault="009B2FB6" w:rsidP="007A219D">
      <w:pPr>
        <w:pStyle w:val="Titre2"/>
        <w:numPr>
          <w:ilvl w:val="0"/>
          <w:numId w:val="0"/>
        </w:numPr>
        <w:ind w:left="709"/>
        <w:rPr>
          <w:rFonts w:ascii="Theinhardt Medium" w:hAnsi="Theinhardt Medium" w:cs="Theinhardt Medium"/>
        </w:rPr>
      </w:pPr>
      <w:bookmarkStart w:id="85" w:name="_Toc230698540"/>
      <w:r w:rsidRPr="009B51B1">
        <w:rPr>
          <w:rFonts w:ascii="Theinhardt Medium" w:hAnsi="Theinhardt Medium" w:cs="Theinhardt Medium"/>
        </w:rPr>
        <w:t>1</w:t>
      </w:r>
      <w:r w:rsidR="009D3E29" w:rsidRPr="009B51B1">
        <w:rPr>
          <w:rFonts w:ascii="Theinhardt Medium" w:hAnsi="Theinhardt Medium" w:cs="Theinhardt Medium"/>
        </w:rPr>
        <w:t>0</w:t>
      </w:r>
      <w:r w:rsidR="00991239" w:rsidRPr="009B51B1">
        <w:rPr>
          <w:rFonts w:ascii="Theinhardt Medium" w:hAnsi="Theinhardt Medium" w:cs="Theinhardt Medium"/>
        </w:rPr>
        <w:t>.3</w:t>
      </w:r>
      <w:r w:rsidRPr="009B51B1">
        <w:rPr>
          <w:rFonts w:ascii="Theinhardt Medium" w:hAnsi="Theinhardt Medium" w:cs="Theinhardt Medium"/>
        </w:rPr>
        <w:tab/>
      </w:r>
      <w:r w:rsidR="00991239" w:rsidRPr="009B51B1">
        <w:rPr>
          <w:rFonts w:ascii="Theinhardt Medium" w:hAnsi="Theinhardt Medium" w:cs="Theinhardt Medium"/>
        </w:rPr>
        <w:t>Présentation des demandes</w:t>
      </w:r>
      <w:r w:rsidR="001F3C72" w:rsidRPr="009B51B1">
        <w:rPr>
          <w:rFonts w:ascii="Theinhardt Medium" w:hAnsi="Theinhardt Medium" w:cs="Theinhardt Medium"/>
        </w:rPr>
        <w:t xml:space="preserve"> de paiement</w:t>
      </w:r>
      <w:bookmarkEnd w:id="85"/>
    </w:p>
    <w:p w14:paraId="1582856B" w14:textId="77777777" w:rsidR="001F3C72" w:rsidRPr="009B51B1" w:rsidRDefault="001F3C72" w:rsidP="001F3C72">
      <w:pPr>
        <w:rPr>
          <w:rFonts w:ascii="Theinhardt Medium" w:hAnsi="Theinhardt Medium" w:cs="Theinhardt Medium"/>
          <w:sz w:val="22"/>
          <w:szCs w:val="22"/>
        </w:rPr>
      </w:pPr>
      <w:r w:rsidRPr="009B51B1">
        <w:rPr>
          <w:rFonts w:ascii="Theinhardt Medium" w:hAnsi="Theinhardt Medium" w:cs="Theinhardt Medium"/>
          <w:sz w:val="22"/>
          <w:szCs w:val="22"/>
        </w:rPr>
        <w:t>Le titulaire établit une facture par bon de commande, après service fait. Toute prestation annulée ou modifiée donne lieu à l’émission d’une facture rectificative ou d’un avoir dans un délai de 10 jours ouvrés suivant la modification ou l’annulation.</w:t>
      </w:r>
    </w:p>
    <w:p w14:paraId="4B451E5B" w14:textId="77777777" w:rsidR="001F3C72" w:rsidRPr="009B51B1" w:rsidRDefault="001F3C72" w:rsidP="001F3C72">
      <w:pPr>
        <w:rPr>
          <w:rFonts w:ascii="Theinhardt Medium" w:hAnsi="Theinhardt Medium" w:cs="Theinhardt Medium"/>
          <w:sz w:val="22"/>
          <w:szCs w:val="22"/>
        </w:rPr>
      </w:pPr>
      <w:r w:rsidRPr="009B51B1">
        <w:rPr>
          <w:rFonts w:ascii="Theinhardt Medium" w:hAnsi="Theinhardt Medium" w:cs="Theinhardt Medium"/>
          <w:sz w:val="22"/>
          <w:szCs w:val="22"/>
        </w:rPr>
        <w:t>Chaque facture comporte obligatoirement les mentions suivantes :</w:t>
      </w:r>
    </w:p>
    <w:p w14:paraId="35AA63A6" w14:textId="77777777" w:rsidR="001F3C72" w:rsidRPr="009B51B1" w:rsidRDefault="001F3C72" w:rsidP="001F3C72">
      <w:pPr>
        <w:rPr>
          <w:rFonts w:ascii="Theinhardt Medium" w:hAnsi="Theinhardt Medium" w:cs="Theinhardt Medium"/>
          <w:sz w:val="22"/>
          <w:szCs w:val="22"/>
          <w:u w:val="single"/>
        </w:rPr>
      </w:pPr>
      <w:r w:rsidRPr="009B51B1">
        <w:rPr>
          <w:rFonts w:ascii="Theinhardt Medium" w:hAnsi="Theinhardt Medium" w:cs="Theinhardt Medium"/>
          <w:sz w:val="22"/>
          <w:szCs w:val="22"/>
          <w:u w:val="single"/>
        </w:rPr>
        <w:t>Mentions générales</w:t>
      </w:r>
    </w:p>
    <w:p w14:paraId="64BDA1EE" w14:textId="385C241C" w:rsidR="001F3C72" w:rsidRPr="009B51B1" w:rsidRDefault="001F3C72" w:rsidP="001F3C72">
      <w:pPr>
        <w:rPr>
          <w:rFonts w:ascii="Theinhardt Medium" w:hAnsi="Theinhardt Medium" w:cs="Theinhardt Medium"/>
          <w:sz w:val="22"/>
          <w:szCs w:val="22"/>
        </w:rPr>
      </w:pPr>
      <w:r w:rsidRPr="009B51B1">
        <w:rPr>
          <w:rFonts w:ascii="Theinhardt Medium" w:hAnsi="Theinhardt Medium" w:cs="Theinhardt Medium"/>
          <w:sz w:val="22"/>
          <w:szCs w:val="22"/>
        </w:rPr>
        <w:t>•</w:t>
      </w:r>
      <w:r w:rsidRPr="009B51B1">
        <w:rPr>
          <w:rFonts w:ascii="Theinhardt Medium" w:hAnsi="Theinhardt Medium" w:cs="Theinhardt Medium"/>
          <w:sz w:val="22"/>
          <w:szCs w:val="22"/>
        </w:rPr>
        <w:tab/>
        <w:t>Raison sociale et numéro SIREN ou SIRET du créancier</w:t>
      </w:r>
    </w:p>
    <w:p w14:paraId="59FA245D" w14:textId="2DC9971E" w:rsidR="001F3C72" w:rsidRPr="009B51B1" w:rsidRDefault="001F3C72" w:rsidP="001F3C72">
      <w:pPr>
        <w:rPr>
          <w:rFonts w:ascii="Theinhardt Medium" w:hAnsi="Theinhardt Medium" w:cs="Theinhardt Medium"/>
          <w:sz w:val="22"/>
          <w:szCs w:val="22"/>
        </w:rPr>
      </w:pPr>
      <w:r w:rsidRPr="009B51B1">
        <w:rPr>
          <w:rFonts w:ascii="Theinhardt Medium" w:hAnsi="Theinhardt Medium" w:cs="Theinhardt Medium"/>
        </w:rPr>
        <w:t>•</w:t>
      </w:r>
      <w:r w:rsidRPr="009B51B1">
        <w:rPr>
          <w:rFonts w:ascii="Theinhardt Medium" w:hAnsi="Theinhardt Medium" w:cs="Theinhardt Medium"/>
        </w:rPr>
        <w:tab/>
      </w:r>
      <w:r w:rsidRPr="009B51B1">
        <w:rPr>
          <w:rFonts w:ascii="Theinhardt Medium" w:hAnsi="Theinhardt Medium" w:cs="Theinhardt Medium"/>
          <w:sz w:val="22"/>
          <w:szCs w:val="22"/>
        </w:rPr>
        <w:t>Numéro de compte bancaire (RIB/IBAN)</w:t>
      </w:r>
    </w:p>
    <w:p w14:paraId="6C51FC1E" w14:textId="443D7DD8" w:rsidR="001F3C72" w:rsidRPr="009B51B1" w:rsidRDefault="001F3C72" w:rsidP="001F3C72">
      <w:pPr>
        <w:rPr>
          <w:rFonts w:ascii="Theinhardt Medium" w:hAnsi="Theinhardt Medium" w:cs="Theinhardt Medium"/>
          <w:sz w:val="22"/>
          <w:szCs w:val="22"/>
        </w:rPr>
      </w:pPr>
      <w:r w:rsidRPr="009B51B1">
        <w:rPr>
          <w:rFonts w:ascii="Theinhardt Medium" w:hAnsi="Theinhardt Medium" w:cs="Theinhardt Medium"/>
          <w:sz w:val="22"/>
          <w:szCs w:val="22"/>
        </w:rPr>
        <w:t>•</w:t>
      </w:r>
      <w:r w:rsidRPr="009B51B1">
        <w:rPr>
          <w:rFonts w:ascii="Theinhardt Medium" w:hAnsi="Theinhardt Medium" w:cs="Theinhardt Medium"/>
          <w:sz w:val="22"/>
          <w:szCs w:val="22"/>
        </w:rPr>
        <w:tab/>
        <w:t>Date de facturation</w:t>
      </w:r>
    </w:p>
    <w:p w14:paraId="2042002A" w14:textId="59E7D168" w:rsidR="001F3C72" w:rsidRPr="009B51B1" w:rsidRDefault="001F3C72" w:rsidP="001F3C72">
      <w:pPr>
        <w:rPr>
          <w:rFonts w:ascii="Theinhardt Medium" w:hAnsi="Theinhardt Medium" w:cs="Theinhardt Medium"/>
          <w:sz w:val="22"/>
          <w:szCs w:val="22"/>
        </w:rPr>
      </w:pPr>
      <w:r w:rsidRPr="009B51B1">
        <w:rPr>
          <w:rFonts w:ascii="Theinhardt Medium" w:hAnsi="Theinhardt Medium" w:cs="Theinhardt Medium"/>
          <w:sz w:val="22"/>
          <w:szCs w:val="22"/>
        </w:rPr>
        <w:t>•</w:t>
      </w:r>
      <w:r w:rsidRPr="009B51B1">
        <w:rPr>
          <w:rFonts w:ascii="Theinhardt Medium" w:hAnsi="Theinhardt Medium" w:cs="Theinhardt Medium"/>
          <w:sz w:val="22"/>
          <w:szCs w:val="22"/>
        </w:rPr>
        <w:tab/>
        <w:t>Numéro de l’accord-cadre et du bon de commande correspondant</w:t>
      </w:r>
    </w:p>
    <w:p w14:paraId="1F0D0913" w14:textId="69B757FA" w:rsidR="001F3C72" w:rsidRPr="009B51B1" w:rsidRDefault="001F3C72" w:rsidP="001F3C72">
      <w:pPr>
        <w:rPr>
          <w:rFonts w:ascii="Theinhardt Medium" w:hAnsi="Theinhardt Medium" w:cs="Theinhardt Medium"/>
          <w:sz w:val="22"/>
          <w:szCs w:val="22"/>
        </w:rPr>
      </w:pPr>
      <w:r w:rsidRPr="009B51B1">
        <w:rPr>
          <w:rFonts w:ascii="Theinhardt Medium" w:hAnsi="Theinhardt Medium" w:cs="Theinhardt Medium"/>
          <w:sz w:val="22"/>
          <w:szCs w:val="22"/>
        </w:rPr>
        <w:t>•</w:t>
      </w:r>
      <w:r w:rsidRPr="009B51B1">
        <w:rPr>
          <w:rFonts w:ascii="Theinhardt Medium" w:hAnsi="Theinhardt Medium" w:cs="Theinhardt Medium"/>
          <w:sz w:val="22"/>
          <w:szCs w:val="22"/>
        </w:rPr>
        <w:tab/>
        <w:t xml:space="preserve">Organisme débiteur : </w:t>
      </w:r>
      <w:r w:rsidR="00927297" w:rsidRPr="009B51B1">
        <w:rPr>
          <w:rFonts w:ascii="Theinhardt Medium" w:hAnsi="Theinhardt Medium" w:cs="Theinhardt Medium"/>
          <w:sz w:val="22"/>
          <w:szCs w:val="22"/>
        </w:rPr>
        <w:t>É</w:t>
      </w:r>
      <w:r w:rsidRPr="009B51B1">
        <w:rPr>
          <w:rFonts w:ascii="Theinhardt Medium" w:hAnsi="Theinhardt Medium" w:cs="Theinhardt Medium"/>
          <w:sz w:val="22"/>
          <w:szCs w:val="22"/>
        </w:rPr>
        <w:t>NSA Versailles – 5 avenue de Sceaux, 78000 Versailles</w:t>
      </w:r>
    </w:p>
    <w:p w14:paraId="4DBF5145" w14:textId="54C697B0" w:rsidR="00D62D91" w:rsidRPr="009B51B1" w:rsidRDefault="00D62D91" w:rsidP="00D62D91">
      <w:pPr>
        <w:rPr>
          <w:rFonts w:ascii="Theinhardt Medium" w:hAnsi="Theinhardt Medium" w:cs="Theinhardt Medium"/>
          <w:sz w:val="22"/>
          <w:szCs w:val="22"/>
        </w:rPr>
      </w:pPr>
      <w:r w:rsidRPr="009B51B1">
        <w:rPr>
          <w:rFonts w:ascii="Theinhardt Medium" w:hAnsi="Theinhardt Medium" w:cs="Theinhardt Medium"/>
          <w:sz w:val="22"/>
          <w:szCs w:val="22"/>
        </w:rPr>
        <w:t>•</w:t>
      </w:r>
      <w:r w:rsidRPr="009B51B1">
        <w:rPr>
          <w:rFonts w:ascii="Theinhardt Medium" w:hAnsi="Theinhardt Medium" w:cs="Theinhardt Medium"/>
          <w:sz w:val="22"/>
          <w:szCs w:val="22"/>
        </w:rPr>
        <w:tab/>
        <w:t>Nom du service à l’origine de la commande</w:t>
      </w:r>
    </w:p>
    <w:p w14:paraId="5221F21F" w14:textId="7D6E601D" w:rsidR="001F3C72" w:rsidRPr="009B51B1" w:rsidRDefault="001F3C72" w:rsidP="001F3C72">
      <w:pPr>
        <w:rPr>
          <w:rFonts w:ascii="Theinhardt Medium" w:hAnsi="Theinhardt Medium" w:cs="Theinhardt Medium"/>
          <w:sz w:val="22"/>
          <w:szCs w:val="22"/>
        </w:rPr>
      </w:pPr>
      <w:r w:rsidRPr="009B51B1">
        <w:rPr>
          <w:rFonts w:ascii="Theinhardt Medium" w:hAnsi="Theinhardt Medium" w:cs="Theinhardt Medium"/>
          <w:sz w:val="22"/>
          <w:szCs w:val="22"/>
        </w:rPr>
        <w:t>•</w:t>
      </w:r>
      <w:r w:rsidRPr="009B51B1">
        <w:rPr>
          <w:rFonts w:ascii="Theinhardt Medium" w:hAnsi="Theinhardt Medium" w:cs="Theinhardt Medium"/>
          <w:sz w:val="22"/>
          <w:szCs w:val="22"/>
        </w:rPr>
        <w:tab/>
        <w:t>Nom et prénom du voyageur concerné</w:t>
      </w:r>
    </w:p>
    <w:p w14:paraId="7B526F64" w14:textId="77777777" w:rsidR="001F3C72" w:rsidRPr="009B51B1" w:rsidRDefault="001F3C72" w:rsidP="001F3C72">
      <w:pPr>
        <w:rPr>
          <w:rFonts w:ascii="Theinhardt Medium" w:hAnsi="Theinhardt Medium" w:cs="Theinhardt Medium"/>
          <w:sz w:val="22"/>
          <w:szCs w:val="22"/>
          <w:u w:val="single"/>
        </w:rPr>
      </w:pPr>
      <w:r w:rsidRPr="009B51B1">
        <w:rPr>
          <w:rFonts w:ascii="Theinhardt Medium" w:hAnsi="Theinhardt Medium" w:cs="Theinhardt Medium"/>
          <w:sz w:val="22"/>
          <w:szCs w:val="22"/>
          <w:u w:val="single"/>
        </w:rPr>
        <w:t>Détail des prestations selon leur nature</w:t>
      </w:r>
    </w:p>
    <w:p w14:paraId="24885141" w14:textId="4E751F25" w:rsidR="001F3C72" w:rsidRPr="009B51B1" w:rsidRDefault="001F3C72" w:rsidP="001F3C72">
      <w:pPr>
        <w:rPr>
          <w:rFonts w:ascii="Theinhardt Medium" w:hAnsi="Theinhardt Medium" w:cs="Theinhardt Medium"/>
          <w:sz w:val="22"/>
          <w:szCs w:val="22"/>
        </w:rPr>
      </w:pPr>
      <w:r w:rsidRPr="009B51B1">
        <w:rPr>
          <w:rFonts w:ascii="Theinhardt Medium" w:hAnsi="Theinhardt Medium" w:cs="Theinhardt Medium"/>
          <w:sz w:val="22"/>
          <w:szCs w:val="22"/>
        </w:rPr>
        <w:t>•</w:t>
      </w:r>
      <w:r w:rsidRPr="009B51B1">
        <w:rPr>
          <w:rFonts w:ascii="Theinhardt Medium" w:hAnsi="Theinhardt Medium" w:cs="Theinhardt Medium"/>
          <w:sz w:val="22"/>
          <w:szCs w:val="22"/>
        </w:rPr>
        <w:tab/>
        <w:t>Transport aérien ou ferroviaire : origine et destination, date(s) de voyage, classe</w:t>
      </w:r>
    </w:p>
    <w:p w14:paraId="1CA20342" w14:textId="7910D60A" w:rsidR="001F3C72" w:rsidRPr="009B51B1" w:rsidRDefault="001F3C72" w:rsidP="001F3C72">
      <w:pPr>
        <w:ind w:left="705" w:hanging="705"/>
        <w:rPr>
          <w:rFonts w:ascii="Theinhardt Medium" w:hAnsi="Theinhardt Medium" w:cs="Theinhardt Medium"/>
          <w:sz w:val="22"/>
          <w:szCs w:val="22"/>
        </w:rPr>
      </w:pPr>
      <w:r w:rsidRPr="009B51B1">
        <w:rPr>
          <w:rFonts w:ascii="Theinhardt Medium" w:hAnsi="Theinhardt Medium" w:cs="Theinhardt Medium"/>
          <w:sz w:val="22"/>
          <w:szCs w:val="22"/>
        </w:rPr>
        <w:t>•</w:t>
      </w:r>
      <w:r w:rsidRPr="009B51B1">
        <w:rPr>
          <w:rFonts w:ascii="Theinhardt Medium" w:hAnsi="Theinhardt Medium" w:cs="Theinhardt Medium"/>
          <w:sz w:val="22"/>
          <w:szCs w:val="22"/>
        </w:rPr>
        <w:tab/>
        <w:t>Hébergement : nom et ville de l’établissement, dates de séjour, nombre de nuitées et de personnes, montant unitaire, petit-déjeuner si inclus, taxe de séjour</w:t>
      </w:r>
    </w:p>
    <w:p w14:paraId="0E63A9E3" w14:textId="36E63B4C" w:rsidR="001F3C72" w:rsidRPr="009B51B1" w:rsidRDefault="001F3C72" w:rsidP="001F3C72">
      <w:pPr>
        <w:rPr>
          <w:rFonts w:ascii="Theinhardt Medium" w:hAnsi="Theinhardt Medium" w:cs="Theinhardt Medium"/>
          <w:sz w:val="22"/>
          <w:szCs w:val="22"/>
        </w:rPr>
      </w:pPr>
      <w:r w:rsidRPr="009B51B1">
        <w:rPr>
          <w:rFonts w:ascii="Theinhardt Medium" w:hAnsi="Theinhardt Medium" w:cs="Theinhardt Medium"/>
          <w:sz w:val="22"/>
          <w:szCs w:val="22"/>
        </w:rPr>
        <w:t>•</w:t>
      </w:r>
      <w:r w:rsidRPr="009B51B1">
        <w:rPr>
          <w:rFonts w:ascii="Theinhardt Medium" w:hAnsi="Theinhardt Medium" w:cs="Theinhardt Medium"/>
          <w:sz w:val="22"/>
          <w:szCs w:val="22"/>
        </w:rPr>
        <w:tab/>
        <w:t>Location de véhicule : dates et lieux de prise en charge et de restitution</w:t>
      </w:r>
    </w:p>
    <w:p w14:paraId="23D4969F" w14:textId="058E7C32" w:rsidR="00D62D91" w:rsidRPr="009B51B1" w:rsidRDefault="00D62D91" w:rsidP="00D62D91">
      <w:pPr>
        <w:rPr>
          <w:rFonts w:ascii="Theinhardt Medium" w:hAnsi="Theinhardt Medium" w:cs="Theinhardt Medium"/>
          <w:sz w:val="22"/>
          <w:szCs w:val="22"/>
        </w:rPr>
      </w:pPr>
      <w:r w:rsidRPr="009B51B1">
        <w:rPr>
          <w:rFonts w:ascii="Theinhardt Medium" w:hAnsi="Theinhardt Medium" w:cs="Theinhardt Medium"/>
          <w:sz w:val="22"/>
          <w:szCs w:val="22"/>
        </w:rPr>
        <w:t>•</w:t>
      </w:r>
      <w:r w:rsidRPr="009B51B1">
        <w:rPr>
          <w:rFonts w:ascii="Theinhardt Medium" w:hAnsi="Theinhardt Medium" w:cs="Theinhardt Medium"/>
          <w:sz w:val="22"/>
          <w:szCs w:val="22"/>
        </w:rPr>
        <w:tab/>
        <w:t>Location de car/autobus : dates et trajet</w:t>
      </w:r>
    </w:p>
    <w:p w14:paraId="2102EB12" w14:textId="77777777" w:rsidR="00D62D91" w:rsidRPr="009B51B1" w:rsidRDefault="00D62D91" w:rsidP="001F3C72">
      <w:pPr>
        <w:rPr>
          <w:rFonts w:ascii="Theinhardt Medium" w:hAnsi="Theinhardt Medium" w:cs="Theinhardt Medium"/>
          <w:sz w:val="22"/>
          <w:szCs w:val="22"/>
        </w:rPr>
      </w:pPr>
    </w:p>
    <w:p w14:paraId="207911B4" w14:textId="77777777" w:rsidR="001F3C72" w:rsidRPr="009B51B1" w:rsidRDefault="001F3C72" w:rsidP="001F3C72">
      <w:pPr>
        <w:rPr>
          <w:rFonts w:ascii="Theinhardt Medium" w:hAnsi="Theinhardt Medium" w:cs="Theinhardt Medium"/>
          <w:sz w:val="22"/>
          <w:szCs w:val="22"/>
          <w:u w:val="single"/>
        </w:rPr>
      </w:pPr>
      <w:r w:rsidRPr="009B51B1">
        <w:rPr>
          <w:rFonts w:ascii="Theinhardt Medium" w:hAnsi="Theinhardt Medium" w:cs="Theinhardt Medium"/>
          <w:sz w:val="22"/>
          <w:szCs w:val="22"/>
          <w:u w:val="single"/>
        </w:rPr>
        <w:t>Éléments financiers</w:t>
      </w:r>
    </w:p>
    <w:p w14:paraId="5FA8EE9F" w14:textId="053F6750" w:rsidR="001F3C72" w:rsidRPr="009B51B1" w:rsidRDefault="001F3C72" w:rsidP="001F3C72">
      <w:pPr>
        <w:rPr>
          <w:rFonts w:ascii="Theinhardt Medium" w:hAnsi="Theinhardt Medium" w:cs="Theinhardt Medium"/>
          <w:sz w:val="22"/>
          <w:szCs w:val="22"/>
        </w:rPr>
      </w:pPr>
      <w:r w:rsidRPr="009B51B1">
        <w:rPr>
          <w:rFonts w:ascii="Theinhardt Medium" w:hAnsi="Theinhardt Medium" w:cs="Theinhardt Medium"/>
          <w:sz w:val="22"/>
          <w:szCs w:val="22"/>
        </w:rPr>
        <w:t>•</w:t>
      </w:r>
      <w:r w:rsidRPr="009B51B1">
        <w:rPr>
          <w:rFonts w:ascii="Theinhardt Medium" w:hAnsi="Theinhardt Medium" w:cs="Theinhardt Medium"/>
          <w:sz w:val="22"/>
          <w:szCs w:val="22"/>
        </w:rPr>
        <w:tab/>
        <w:t>Frais de transaction ou d’agence, distincts du coût de la prestation principale</w:t>
      </w:r>
    </w:p>
    <w:p w14:paraId="6ED7277F" w14:textId="5982D037" w:rsidR="001F3C72" w:rsidRPr="009B51B1" w:rsidRDefault="001F3C72" w:rsidP="001F3C72">
      <w:pPr>
        <w:rPr>
          <w:rFonts w:ascii="Theinhardt Medium" w:hAnsi="Theinhardt Medium" w:cs="Theinhardt Medium"/>
          <w:sz w:val="22"/>
          <w:szCs w:val="22"/>
        </w:rPr>
      </w:pPr>
      <w:r w:rsidRPr="009B51B1">
        <w:rPr>
          <w:rFonts w:ascii="Theinhardt Medium" w:hAnsi="Theinhardt Medium" w:cs="Theinhardt Medium"/>
          <w:sz w:val="22"/>
          <w:szCs w:val="22"/>
        </w:rPr>
        <w:t>•</w:t>
      </w:r>
      <w:r w:rsidRPr="009B51B1">
        <w:rPr>
          <w:rFonts w:ascii="Theinhardt Medium" w:hAnsi="Theinhardt Medium" w:cs="Theinhardt Medium"/>
          <w:sz w:val="22"/>
          <w:szCs w:val="22"/>
        </w:rPr>
        <w:tab/>
        <w:t>Montant total HT et TTC, avec taux et montant de TVA applicable</w:t>
      </w:r>
    </w:p>
    <w:p w14:paraId="4F1315E4" w14:textId="302609C3" w:rsidR="001F3C72" w:rsidRPr="009B51B1" w:rsidRDefault="001F3C72" w:rsidP="001F3C72">
      <w:pPr>
        <w:ind w:left="705" w:hanging="705"/>
        <w:rPr>
          <w:rFonts w:ascii="Theinhardt Medium" w:hAnsi="Theinhardt Medium" w:cs="Theinhardt Medium"/>
          <w:sz w:val="22"/>
          <w:szCs w:val="22"/>
        </w:rPr>
      </w:pPr>
      <w:r w:rsidRPr="009B51B1">
        <w:rPr>
          <w:rFonts w:ascii="Theinhardt Medium" w:hAnsi="Theinhardt Medium" w:cs="Theinhardt Medium"/>
          <w:sz w:val="22"/>
          <w:szCs w:val="22"/>
        </w:rPr>
        <w:t>•</w:t>
      </w:r>
      <w:r w:rsidRPr="009B51B1">
        <w:rPr>
          <w:rFonts w:ascii="Theinhardt Medium" w:hAnsi="Theinhardt Medium" w:cs="Theinhardt Medium"/>
          <w:sz w:val="22"/>
          <w:szCs w:val="22"/>
        </w:rPr>
        <w:tab/>
        <w:t>Le cas échéant, frais d’annulation ou de modification imputables au transporteur ou à l’hébergeur, dûment justifié</w:t>
      </w:r>
      <w:r w:rsidR="008779D8" w:rsidRPr="009B51B1">
        <w:rPr>
          <w:rFonts w:ascii="Theinhardt Medium" w:hAnsi="Theinhardt Medium" w:cs="Theinhardt Medium"/>
          <w:sz w:val="22"/>
          <w:szCs w:val="22"/>
        </w:rPr>
        <w:t>.</w:t>
      </w:r>
    </w:p>
    <w:p w14:paraId="68FC62A5" w14:textId="77777777" w:rsidR="008779D8" w:rsidRPr="009B51B1" w:rsidRDefault="008779D8" w:rsidP="001F3C72">
      <w:pPr>
        <w:ind w:left="705" w:hanging="705"/>
        <w:rPr>
          <w:rFonts w:ascii="Theinhardt Medium" w:hAnsi="Theinhardt Medium" w:cs="Theinhardt Medium"/>
          <w:sz w:val="22"/>
          <w:szCs w:val="22"/>
        </w:rPr>
      </w:pPr>
    </w:p>
    <w:p w14:paraId="6542A0C1" w14:textId="77777777" w:rsidR="008779D8" w:rsidRPr="009B51B1" w:rsidRDefault="008779D8" w:rsidP="008779D8">
      <w:pPr>
        <w:rPr>
          <w:rFonts w:ascii="Theinhardt Medium" w:hAnsi="Theinhardt Medium" w:cs="Theinhardt Medium"/>
          <w:sz w:val="22"/>
          <w:szCs w:val="22"/>
        </w:rPr>
      </w:pPr>
      <w:r w:rsidRPr="009B51B1">
        <w:rPr>
          <w:rFonts w:ascii="Theinhardt Medium" w:hAnsi="Theinhardt Medium" w:cs="Theinhardt Medium"/>
          <w:color w:val="000000"/>
          <w:sz w:val="22"/>
          <w:szCs w:val="22"/>
        </w:rPr>
        <w:t>En complément des factures individuelles, le titulaire transmet mensuellement à l’acheteur un relevé récapitulatif des prestations facturées au cours du mois écoulé, à des fins de suivi et de contrôle des dépenses. </w:t>
      </w:r>
    </w:p>
    <w:p w14:paraId="51E83C85" w14:textId="77777777" w:rsidR="008779D8" w:rsidRPr="009B51B1" w:rsidRDefault="008779D8" w:rsidP="001F3C72">
      <w:pPr>
        <w:ind w:left="705" w:hanging="705"/>
        <w:rPr>
          <w:rFonts w:ascii="Theinhardt Medium" w:hAnsi="Theinhardt Medium" w:cs="Theinhardt Medium"/>
          <w:sz w:val="22"/>
          <w:szCs w:val="22"/>
        </w:rPr>
      </w:pPr>
    </w:p>
    <w:p w14:paraId="1F7E0CBB" w14:textId="0B52E360" w:rsidR="007A219D" w:rsidRPr="005C2005" w:rsidRDefault="009B2FB6" w:rsidP="003E57D9">
      <w:pPr>
        <w:pStyle w:val="Titre2"/>
        <w:numPr>
          <w:ilvl w:val="0"/>
          <w:numId w:val="0"/>
        </w:numPr>
        <w:ind w:left="709"/>
        <w:rPr>
          <w:rFonts w:ascii="Theinhardt Medium" w:hAnsi="Theinhardt Medium" w:cs="Theinhardt Medium"/>
        </w:rPr>
      </w:pPr>
      <w:bookmarkStart w:id="86" w:name="_Toc230698541"/>
      <w:r w:rsidRPr="009B51B1">
        <w:rPr>
          <w:rFonts w:ascii="Theinhardt Medium" w:hAnsi="Theinhardt Medium" w:cs="Theinhardt Medium"/>
        </w:rPr>
        <w:t>1</w:t>
      </w:r>
      <w:r w:rsidR="009D3E29" w:rsidRPr="009B51B1">
        <w:rPr>
          <w:rFonts w:ascii="Theinhardt Medium" w:hAnsi="Theinhardt Medium" w:cs="Theinhardt Medium"/>
        </w:rPr>
        <w:t>0</w:t>
      </w:r>
      <w:r w:rsidR="00991239" w:rsidRPr="009B51B1">
        <w:rPr>
          <w:rFonts w:ascii="Theinhardt Medium" w:hAnsi="Theinhardt Medium" w:cs="Theinhardt Medium"/>
        </w:rPr>
        <w:t>.4</w:t>
      </w:r>
      <w:r w:rsidRPr="009B51B1">
        <w:rPr>
          <w:rFonts w:ascii="Theinhardt Medium" w:hAnsi="Theinhardt Medium" w:cs="Theinhardt Medium"/>
        </w:rPr>
        <w:tab/>
      </w:r>
      <w:r w:rsidR="00991239" w:rsidRPr="005C2005">
        <w:rPr>
          <w:rFonts w:ascii="Theinhardt Medium" w:hAnsi="Theinhardt Medium" w:cs="Theinhardt Medium"/>
        </w:rPr>
        <w:t>Modalités de transmission des factures</w:t>
      </w:r>
      <w:bookmarkEnd w:id="86"/>
    </w:p>
    <w:p w14:paraId="4D232460" w14:textId="77777777" w:rsidR="00991239" w:rsidRPr="009B51B1" w:rsidRDefault="00991239" w:rsidP="003E57D9">
      <w:pPr>
        <w:jc w:val="both"/>
        <w:rPr>
          <w:rFonts w:ascii="Theinhardt Medium" w:hAnsi="Theinhardt Medium" w:cs="Theinhardt Medium"/>
          <w:sz w:val="22"/>
          <w:szCs w:val="22"/>
        </w:rPr>
      </w:pPr>
      <w:r w:rsidRPr="009B51B1">
        <w:rPr>
          <w:rFonts w:ascii="Theinhardt Medium" w:hAnsi="Theinhardt Medium" w:cs="Theinhardt Medium"/>
          <w:sz w:val="22"/>
          <w:szCs w:val="22"/>
        </w:rPr>
        <w:t>La transmission des factures s'effectue conformément aux dispositions des articles L. 2192-1 à L. 2192-7 et D. 2192-1 à R. 2192-3 du CCP.</w:t>
      </w:r>
    </w:p>
    <w:p w14:paraId="583762D8" w14:textId="77777777" w:rsidR="00991239" w:rsidRPr="009B51B1" w:rsidRDefault="00991239" w:rsidP="003E57D9">
      <w:pPr>
        <w:jc w:val="both"/>
        <w:rPr>
          <w:rFonts w:ascii="Theinhardt Medium" w:hAnsi="Theinhardt Medium" w:cs="Theinhardt Medium"/>
          <w:sz w:val="22"/>
          <w:szCs w:val="22"/>
        </w:rPr>
      </w:pPr>
      <w:r w:rsidRPr="009B51B1">
        <w:rPr>
          <w:rFonts w:ascii="Theinhardt Medium" w:hAnsi="Theinhardt Medium" w:cs="Theinhardt Medium"/>
          <w:sz w:val="22"/>
          <w:szCs w:val="22"/>
        </w:rPr>
        <w:t xml:space="preserve">Le titulaire utilise le portail Chorus Pro accessible par internet en se connectant à l'URL </w:t>
      </w:r>
      <w:r w:rsidRPr="009B51B1">
        <w:rPr>
          <w:rFonts w:ascii="Theinhardt Medium" w:hAnsi="Theinhardt Medium" w:cs="Theinhardt Medium"/>
          <w:color w:val="548FD5"/>
          <w:sz w:val="22"/>
          <w:szCs w:val="22"/>
        </w:rPr>
        <w:t xml:space="preserve">https://choruspro.gouv.fr </w:t>
      </w:r>
      <w:r w:rsidRPr="009B51B1">
        <w:rPr>
          <w:rFonts w:ascii="Theinhardt Medium" w:hAnsi="Theinhardt Medium" w:cs="Theinhardt Medium"/>
          <w:sz w:val="22"/>
          <w:szCs w:val="22"/>
        </w:rPr>
        <w:t>pour déposer ses factures sur le portail ou les saisir directement.</w:t>
      </w:r>
    </w:p>
    <w:p w14:paraId="5FD7EEDB" w14:textId="77777777" w:rsidR="00991239" w:rsidRPr="009B51B1" w:rsidRDefault="00991239" w:rsidP="003E57D9">
      <w:pPr>
        <w:jc w:val="both"/>
        <w:rPr>
          <w:rStyle w:val="Lienhypertexte"/>
          <w:rFonts w:ascii="Theinhardt Medium" w:hAnsi="Theinhardt Medium" w:cs="Theinhardt Medium"/>
          <w:color w:val="000000"/>
          <w:sz w:val="22"/>
          <w:szCs w:val="22"/>
        </w:rPr>
      </w:pPr>
      <w:r w:rsidRPr="009B51B1">
        <w:rPr>
          <w:rFonts w:ascii="Theinhardt Medium" w:hAnsi="Theinhardt Medium" w:cs="Theinhardt Medium"/>
          <w:i/>
          <w:iCs/>
          <w:sz w:val="22"/>
          <w:szCs w:val="22"/>
        </w:rPr>
        <w:t xml:space="preserve">Préalables techniques et réglementaires : </w:t>
      </w:r>
      <w:r w:rsidRPr="009B51B1">
        <w:rPr>
          <w:rFonts w:ascii="Theinhardt Medium" w:hAnsi="Theinhardt Medium" w:cs="Theinhardt Medium"/>
          <w:sz w:val="22"/>
          <w:szCs w:val="22"/>
        </w:rPr>
        <w:t xml:space="preserve">Pour connaître les conditions techniques (guide utilisateurs du portail, kit de raccordement technique et spécifications du format normalisé </w:t>
      </w:r>
      <w:r w:rsidRPr="009B51B1">
        <w:rPr>
          <w:rFonts w:ascii="Theinhardt Medium" w:hAnsi="Theinhardt Medium" w:cs="Theinhardt Medium"/>
          <w:sz w:val="22"/>
          <w:szCs w:val="22"/>
        </w:rPr>
        <w:lastRenderedPageBreak/>
        <w:t>d'échange) et réglementaires dans lesquelles s'opère la dématérialisation des factures, le titulaire est invité à consulter le portail internet à l'adresse ci</w:t>
      </w:r>
      <w:r w:rsidRPr="009B51B1">
        <w:rPr>
          <w:rFonts w:ascii="Cambria Math" w:hAnsi="Cambria Math" w:cs="Cambria Math"/>
          <w:sz w:val="22"/>
          <w:szCs w:val="22"/>
        </w:rPr>
        <w:t>‐</w:t>
      </w:r>
      <w:r w:rsidRPr="009B51B1">
        <w:rPr>
          <w:rFonts w:ascii="Theinhardt Medium" w:hAnsi="Theinhardt Medium" w:cs="Theinhardt Medium"/>
          <w:sz w:val="22"/>
          <w:szCs w:val="22"/>
        </w:rPr>
        <w:t xml:space="preserve">dessous : </w:t>
      </w:r>
      <w:r w:rsidRPr="009B51B1">
        <w:rPr>
          <w:rFonts w:ascii="Theinhardt Medium" w:hAnsi="Theinhardt Medium" w:cs="Theinhardt Medium"/>
          <w:color w:val="0000FF"/>
          <w:sz w:val="22"/>
          <w:szCs w:val="22"/>
        </w:rPr>
        <w:t>https://communaute.chorus</w:t>
      </w:r>
      <w:r w:rsidRPr="009B51B1">
        <w:rPr>
          <w:rFonts w:ascii="Cambria Math" w:hAnsi="Cambria Math" w:cs="Cambria Math"/>
          <w:color w:val="0000FF"/>
          <w:sz w:val="22"/>
          <w:szCs w:val="22"/>
        </w:rPr>
        <w:t>‐</w:t>
      </w:r>
      <w:r w:rsidRPr="009B51B1">
        <w:rPr>
          <w:rFonts w:ascii="Theinhardt Medium" w:hAnsi="Theinhardt Medium" w:cs="Theinhardt Medium"/>
          <w:color w:val="0000FF"/>
          <w:sz w:val="22"/>
          <w:szCs w:val="22"/>
        </w:rPr>
        <w:t>pro.gouv.fr/</w:t>
      </w:r>
    </w:p>
    <w:p w14:paraId="7CD9D369" w14:textId="40830793" w:rsidR="00B71E55" w:rsidRPr="009B51B1" w:rsidRDefault="00532880" w:rsidP="00072F02">
      <w:pPr>
        <w:pStyle w:val="Style1"/>
        <w:numPr>
          <w:ilvl w:val="0"/>
          <w:numId w:val="0"/>
        </w:numPr>
        <w:rPr>
          <w:rFonts w:ascii="Theinhardt Medium" w:hAnsi="Theinhardt Medium" w:cs="Theinhardt Medium"/>
        </w:rPr>
      </w:pPr>
      <w:bookmarkStart w:id="87" w:name="_Toc230698542"/>
      <w:bookmarkEnd w:id="80"/>
      <w:bookmarkEnd w:id="81"/>
      <w:bookmarkEnd w:id="82"/>
      <w:r w:rsidRPr="009B51B1">
        <w:rPr>
          <w:rFonts w:ascii="Theinhardt Medium" w:hAnsi="Theinhardt Medium" w:cs="Theinhardt Medium"/>
        </w:rPr>
        <w:t>ARTICLE 1</w:t>
      </w:r>
      <w:r w:rsidR="00F0314B" w:rsidRPr="009B51B1">
        <w:rPr>
          <w:rFonts w:ascii="Theinhardt Medium" w:hAnsi="Theinhardt Medium" w:cs="Theinhardt Medium"/>
        </w:rPr>
        <w:t>1</w:t>
      </w:r>
      <w:r w:rsidRPr="009B51B1">
        <w:rPr>
          <w:rFonts w:ascii="Theinhardt Medium" w:hAnsi="Theinhardt Medium" w:cs="Theinhardt Medium"/>
        </w:rPr>
        <w:tab/>
      </w:r>
      <w:r w:rsidRPr="009B51B1">
        <w:rPr>
          <w:rFonts w:ascii="Theinhardt Medium" w:hAnsi="Theinhardt Medium" w:cs="Theinhardt Medium"/>
        </w:rPr>
        <w:tab/>
      </w:r>
      <w:r w:rsidR="00C6576E" w:rsidRPr="009B51B1">
        <w:rPr>
          <w:rFonts w:ascii="Theinhardt Medium" w:hAnsi="Theinhardt Medium" w:cs="Theinhardt Medium"/>
        </w:rPr>
        <w:t>Sous-traitance</w:t>
      </w:r>
      <w:bookmarkEnd w:id="87"/>
      <w:r w:rsidR="00C6576E" w:rsidRPr="009B51B1">
        <w:rPr>
          <w:rFonts w:ascii="Theinhardt Medium" w:hAnsi="Theinhardt Medium" w:cs="Theinhardt Medium"/>
        </w:rPr>
        <w:t xml:space="preserve">  </w:t>
      </w:r>
    </w:p>
    <w:p w14:paraId="3E5CFB19" w14:textId="1419C77C" w:rsidR="008779D8" w:rsidRPr="009B51B1" w:rsidRDefault="008779D8" w:rsidP="008779D8">
      <w:pPr>
        <w:rPr>
          <w:rFonts w:ascii="Theinhardt Medium" w:hAnsi="Theinhardt Medium" w:cs="Theinhardt Medium"/>
          <w:color w:val="000000"/>
          <w:sz w:val="22"/>
          <w:szCs w:val="22"/>
        </w:rPr>
      </w:pPr>
      <w:bookmarkStart w:id="88" w:name="_Toc52267679"/>
      <w:bookmarkStart w:id="89" w:name="_Toc72253587"/>
      <w:r w:rsidRPr="009B51B1">
        <w:rPr>
          <w:rFonts w:ascii="Theinhardt Medium" w:hAnsi="Theinhardt Medium" w:cs="Theinhardt Medium"/>
          <w:color w:val="000000"/>
          <w:sz w:val="22"/>
          <w:szCs w:val="22"/>
        </w:rPr>
        <w:t>Le titulaire ne peut confier l’exécution de tout ou partie des prestations objet du présent marché à un sous-traitant sans avoir obtenu l’acceptation préalable et écrite de l’</w:t>
      </w:r>
      <w:r w:rsidR="00927297" w:rsidRPr="009B51B1">
        <w:rPr>
          <w:rFonts w:ascii="Theinhardt Medium" w:hAnsi="Theinhardt Medium" w:cs="Theinhardt Medium"/>
          <w:color w:val="000000"/>
          <w:sz w:val="22"/>
          <w:szCs w:val="22"/>
        </w:rPr>
        <w:t>É</w:t>
      </w:r>
      <w:r w:rsidRPr="009B51B1">
        <w:rPr>
          <w:rFonts w:ascii="Theinhardt Medium" w:hAnsi="Theinhardt Medium" w:cs="Theinhardt Medium"/>
          <w:color w:val="000000"/>
          <w:sz w:val="22"/>
          <w:szCs w:val="22"/>
        </w:rPr>
        <w:t>NSA Versailles, ainsi que l’agrément des conditions de paiement de chaque sous-traitant, conformément aux articles L. 2193-1 et suivants du Code de la commande publique. Tout manquement à cette obligation est susceptible d’entraîner la résiliation du marché aux torts exclusifs du titulaire.</w:t>
      </w:r>
    </w:p>
    <w:p w14:paraId="1019D6C3" w14:textId="15367176" w:rsidR="008779D8" w:rsidRPr="009B51B1" w:rsidRDefault="008779D8" w:rsidP="008779D8">
      <w:pPr>
        <w:rPr>
          <w:rFonts w:ascii="Theinhardt Medium" w:hAnsi="Theinhardt Medium" w:cs="Theinhardt Medium"/>
          <w:color w:val="000000"/>
          <w:sz w:val="22"/>
          <w:szCs w:val="22"/>
        </w:rPr>
      </w:pPr>
      <w:r w:rsidRPr="009B51B1">
        <w:rPr>
          <w:rFonts w:ascii="Theinhardt Medium" w:hAnsi="Theinhardt Medium" w:cs="Theinhardt Medium"/>
          <w:color w:val="000000"/>
          <w:sz w:val="22"/>
          <w:szCs w:val="22"/>
        </w:rPr>
        <w:t>À l’appui de sa demande d’acceptation, le titulaire adresse à l’</w:t>
      </w:r>
      <w:r w:rsidR="00927297" w:rsidRPr="009B51B1">
        <w:rPr>
          <w:rFonts w:ascii="Theinhardt Medium" w:hAnsi="Theinhardt Medium" w:cs="Theinhardt Medium"/>
          <w:color w:val="000000"/>
          <w:sz w:val="22"/>
          <w:szCs w:val="22"/>
        </w:rPr>
        <w:t>É</w:t>
      </w:r>
      <w:r w:rsidRPr="009B51B1">
        <w:rPr>
          <w:rFonts w:ascii="Theinhardt Medium" w:hAnsi="Theinhardt Medium" w:cs="Theinhardt Medium"/>
          <w:color w:val="000000"/>
          <w:sz w:val="22"/>
          <w:szCs w:val="22"/>
        </w:rPr>
        <w:t>NSA Versailles un dossier comportant :</w:t>
      </w:r>
    </w:p>
    <w:p w14:paraId="4A50A0CD" w14:textId="70BA9669" w:rsidR="008779D8" w:rsidRPr="009B51B1" w:rsidRDefault="008779D8" w:rsidP="008779D8">
      <w:pPr>
        <w:rPr>
          <w:rFonts w:ascii="Theinhardt Medium" w:hAnsi="Theinhardt Medium" w:cs="Theinhardt Medium"/>
          <w:color w:val="000000"/>
          <w:sz w:val="22"/>
          <w:szCs w:val="22"/>
        </w:rPr>
      </w:pPr>
      <w:r w:rsidRPr="009B51B1">
        <w:rPr>
          <w:rFonts w:ascii="Theinhardt Medium" w:hAnsi="Theinhardt Medium" w:cs="Theinhardt Medium"/>
          <w:color w:val="000000"/>
          <w:sz w:val="22"/>
          <w:szCs w:val="22"/>
        </w:rPr>
        <w:t>•</w:t>
      </w:r>
      <w:r w:rsidRPr="009B51B1">
        <w:rPr>
          <w:rFonts w:ascii="Theinhardt Medium" w:hAnsi="Theinhardt Medium" w:cs="Theinhardt Medium"/>
          <w:color w:val="000000"/>
          <w:sz w:val="22"/>
          <w:szCs w:val="22"/>
        </w:rPr>
        <w:tab/>
        <w:t xml:space="preserve">l’imprimé DC4, dûment complété et signé conjointement par le sous-traitant et le titulaire, disponible sur le site du ministère de l’Économie à l’adresse suivante : </w:t>
      </w:r>
      <w:hyperlink r:id="rId15" w:tgtFrame="_blank" w:tooltip="http://www.economie.gouv.fr/daj/formulaires-declaration-du-candidat" w:history="1">
        <w:r w:rsidRPr="009B51B1">
          <w:rPr>
            <w:rFonts w:ascii="Theinhardt Medium" w:hAnsi="Theinhardt Medium" w:cs="Theinhardt Medium"/>
            <w:color w:val="0000FF"/>
            <w:sz w:val="22"/>
            <w:szCs w:val="22"/>
            <w:u w:val="single"/>
          </w:rPr>
          <w:t>www.economie.gouv.fr/daj/formulaires-declaration-du-candidat</w:t>
        </w:r>
      </w:hyperlink>
      <w:r w:rsidRPr="009B51B1">
        <w:rPr>
          <w:rFonts w:ascii="Theinhardt Medium" w:hAnsi="Theinhardt Medium" w:cs="Theinhardt Medium"/>
          <w:color w:val="000000"/>
          <w:sz w:val="22"/>
          <w:szCs w:val="22"/>
        </w:rPr>
        <w:t xml:space="preserve"> ;</w:t>
      </w:r>
    </w:p>
    <w:p w14:paraId="1235A786" w14:textId="72F68A07" w:rsidR="008779D8" w:rsidRPr="009B51B1" w:rsidRDefault="008779D8" w:rsidP="008779D8">
      <w:pPr>
        <w:rPr>
          <w:rFonts w:ascii="Theinhardt Medium" w:hAnsi="Theinhardt Medium" w:cs="Theinhardt Medium"/>
          <w:color w:val="000000"/>
          <w:sz w:val="22"/>
          <w:szCs w:val="22"/>
        </w:rPr>
      </w:pPr>
      <w:r w:rsidRPr="009B51B1">
        <w:rPr>
          <w:rFonts w:ascii="Theinhardt Medium" w:hAnsi="Theinhardt Medium" w:cs="Theinhardt Medium"/>
          <w:color w:val="000000"/>
          <w:sz w:val="22"/>
          <w:szCs w:val="22"/>
        </w:rPr>
        <w:t>•</w:t>
      </w:r>
      <w:r w:rsidRPr="009B51B1">
        <w:rPr>
          <w:rFonts w:ascii="Theinhardt Medium" w:hAnsi="Theinhardt Medium" w:cs="Theinhardt Medium"/>
          <w:color w:val="000000"/>
          <w:sz w:val="22"/>
          <w:szCs w:val="22"/>
        </w:rPr>
        <w:tab/>
        <w:t>la nature et le montant prévisionnel des prestations sous-traitées ;</w:t>
      </w:r>
    </w:p>
    <w:p w14:paraId="2F688B5C" w14:textId="0A9FFF7D" w:rsidR="008779D8" w:rsidRPr="009B51B1" w:rsidRDefault="008779D8" w:rsidP="008779D8">
      <w:pPr>
        <w:rPr>
          <w:rFonts w:ascii="Theinhardt Medium" w:hAnsi="Theinhardt Medium" w:cs="Theinhardt Medium"/>
          <w:color w:val="000000"/>
          <w:sz w:val="22"/>
          <w:szCs w:val="22"/>
        </w:rPr>
      </w:pPr>
      <w:r w:rsidRPr="009B51B1">
        <w:rPr>
          <w:rFonts w:ascii="Theinhardt Medium" w:hAnsi="Theinhardt Medium" w:cs="Theinhardt Medium"/>
          <w:color w:val="000000"/>
          <w:sz w:val="22"/>
          <w:szCs w:val="22"/>
        </w:rPr>
        <w:t>•</w:t>
      </w:r>
      <w:r w:rsidRPr="009B51B1">
        <w:rPr>
          <w:rFonts w:ascii="Theinhardt Medium" w:hAnsi="Theinhardt Medium" w:cs="Theinhardt Medium"/>
          <w:color w:val="000000"/>
          <w:sz w:val="22"/>
          <w:szCs w:val="22"/>
        </w:rPr>
        <w:tab/>
        <w:t>l’identité, la raison sociale et l’adresse du sous-traitant proposé ;</w:t>
      </w:r>
    </w:p>
    <w:p w14:paraId="58B70D6E" w14:textId="0D25E98B" w:rsidR="008779D8" w:rsidRPr="009B51B1" w:rsidRDefault="008779D8" w:rsidP="008779D8">
      <w:pPr>
        <w:rPr>
          <w:rFonts w:ascii="Theinhardt Medium" w:hAnsi="Theinhardt Medium" w:cs="Theinhardt Medium"/>
          <w:color w:val="000000"/>
          <w:sz w:val="22"/>
          <w:szCs w:val="22"/>
        </w:rPr>
      </w:pPr>
      <w:r w:rsidRPr="009B51B1">
        <w:rPr>
          <w:rFonts w:ascii="Theinhardt Medium" w:hAnsi="Theinhardt Medium" w:cs="Theinhardt Medium"/>
          <w:color w:val="000000"/>
          <w:sz w:val="22"/>
          <w:szCs w:val="22"/>
        </w:rPr>
        <w:t>•</w:t>
      </w:r>
      <w:r w:rsidRPr="009B51B1">
        <w:rPr>
          <w:rFonts w:ascii="Theinhardt Medium" w:hAnsi="Theinhardt Medium" w:cs="Theinhardt Medium"/>
          <w:color w:val="000000"/>
          <w:sz w:val="22"/>
          <w:szCs w:val="22"/>
        </w:rPr>
        <w:tab/>
        <w:t>les modalités de paiement envisagées ;</w:t>
      </w:r>
    </w:p>
    <w:p w14:paraId="018B19F8" w14:textId="7396AC3B" w:rsidR="008779D8" w:rsidRPr="009B51B1" w:rsidRDefault="008779D8" w:rsidP="008779D8">
      <w:pPr>
        <w:rPr>
          <w:rFonts w:ascii="Theinhardt Medium" w:hAnsi="Theinhardt Medium" w:cs="Theinhardt Medium"/>
          <w:color w:val="000000"/>
          <w:sz w:val="22"/>
          <w:szCs w:val="22"/>
        </w:rPr>
      </w:pPr>
      <w:r w:rsidRPr="009B51B1">
        <w:rPr>
          <w:rFonts w:ascii="Theinhardt Medium" w:hAnsi="Theinhardt Medium" w:cs="Theinhardt Medium"/>
          <w:color w:val="000000"/>
          <w:sz w:val="22"/>
          <w:szCs w:val="22"/>
        </w:rPr>
        <w:t>•</w:t>
      </w:r>
      <w:r w:rsidRPr="009B51B1">
        <w:rPr>
          <w:rFonts w:ascii="Theinhardt Medium" w:hAnsi="Theinhardt Medium" w:cs="Theinhardt Medium"/>
          <w:color w:val="000000"/>
          <w:sz w:val="22"/>
          <w:szCs w:val="22"/>
        </w:rPr>
        <w:tab/>
        <w:t>une déclaration sur l’honneur attestant que le sous-traitant ne fait pas l’objet des interdictions de soumissionner prévues aux articles L. 2141-1 et suivants du CCP ;</w:t>
      </w:r>
    </w:p>
    <w:p w14:paraId="506FECE0" w14:textId="7A411157" w:rsidR="008779D8" w:rsidRPr="009B51B1" w:rsidRDefault="008779D8" w:rsidP="008779D8">
      <w:pPr>
        <w:rPr>
          <w:rFonts w:ascii="Theinhardt Medium" w:hAnsi="Theinhardt Medium" w:cs="Theinhardt Medium"/>
          <w:color w:val="000000"/>
          <w:sz w:val="22"/>
          <w:szCs w:val="22"/>
        </w:rPr>
      </w:pPr>
      <w:r w:rsidRPr="009B51B1">
        <w:rPr>
          <w:rFonts w:ascii="Theinhardt Medium" w:hAnsi="Theinhardt Medium" w:cs="Theinhardt Medium"/>
          <w:color w:val="000000"/>
          <w:sz w:val="22"/>
          <w:szCs w:val="22"/>
        </w:rPr>
        <w:t>•</w:t>
      </w:r>
      <w:r w:rsidRPr="009B51B1">
        <w:rPr>
          <w:rFonts w:ascii="Theinhardt Medium" w:hAnsi="Theinhardt Medium" w:cs="Theinhardt Medium"/>
          <w:color w:val="000000"/>
          <w:sz w:val="22"/>
          <w:szCs w:val="22"/>
        </w:rPr>
        <w:tab/>
        <w:t>les capacités techniques, professionnelles et financières du sous-traitant ;</w:t>
      </w:r>
    </w:p>
    <w:p w14:paraId="70DF268A" w14:textId="04C195AA" w:rsidR="008779D8" w:rsidRPr="009B51B1" w:rsidRDefault="008779D8" w:rsidP="008779D8">
      <w:pPr>
        <w:rPr>
          <w:rFonts w:ascii="Theinhardt Medium" w:hAnsi="Theinhardt Medium" w:cs="Theinhardt Medium"/>
          <w:color w:val="000000"/>
          <w:sz w:val="22"/>
          <w:szCs w:val="22"/>
        </w:rPr>
      </w:pPr>
      <w:r w:rsidRPr="009B51B1">
        <w:rPr>
          <w:rFonts w:ascii="Theinhardt Medium" w:hAnsi="Theinhardt Medium" w:cs="Theinhardt Medium"/>
          <w:color w:val="000000"/>
          <w:sz w:val="22"/>
          <w:szCs w:val="22"/>
        </w:rPr>
        <w:t>•</w:t>
      </w:r>
      <w:r w:rsidRPr="009B51B1">
        <w:rPr>
          <w:rFonts w:ascii="Theinhardt Medium" w:hAnsi="Theinhardt Medium" w:cs="Theinhardt Medium"/>
          <w:color w:val="000000"/>
          <w:sz w:val="22"/>
          <w:szCs w:val="22"/>
        </w:rPr>
        <w:tab/>
        <w:t>tout document établissant l’absence de cession ou de nantissement de créance faisant obstacle au paiement direct.</w:t>
      </w:r>
    </w:p>
    <w:p w14:paraId="3BD66748" w14:textId="7356606E" w:rsidR="008779D8" w:rsidRPr="009B51B1" w:rsidRDefault="008779D8" w:rsidP="008779D8">
      <w:pPr>
        <w:rPr>
          <w:rFonts w:ascii="Theinhardt Medium" w:hAnsi="Theinhardt Medium" w:cs="Theinhardt Medium"/>
          <w:color w:val="000000"/>
          <w:sz w:val="22"/>
          <w:szCs w:val="22"/>
        </w:rPr>
      </w:pPr>
      <w:r w:rsidRPr="009B51B1">
        <w:rPr>
          <w:rFonts w:ascii="Theinhardt Medium" w:hAnsi="Theinhardt Medium" w:cs="Theinhardt Medium"/>
          <w:color w:val="000000"/>
          <w:sz w:val="22"/>
          <w:szCs w:val="22"/>
        </w:rPr>
        <w:t xml:space="preserve">Le titulaire demeure, en toute hypothèse, seul responsable de la bonne exécution des prestations à l’égard de </w:t>
      </w:r>
      <w:r w:rsidR="00927297" w:rsidRPr="009B51B1">
        <w:rPr>
          <w:rFonts w:ascii="Theinhardt Medium" w:eastAsiaTheme="minorEastAsia" w:hAnsi="Theinhardt Medium" w:cs="Theinhardt Medium"/>
          <w:sz w:val="22"/>
          <w:szCs w:val="22"/>
          <w:lang w:eastAsia="en-US"/>
        </w:rPr>
        <w:t>l’ÉNSA Versailles</w:t>
      </w:r>
      <w:r w:rsidRPr="009B51B1">
        <w:rPr>
          <w:rFonts w:ascii="Theinhardt Medium" w:hAnsi="Theinhardt Medium" w:cs="Theinhardt Medium"/>
          <w:color w:val="000000"/>
          <w:sz w:val="22"/>
          <w:szCs w:val="22"/>
        </w:rPr>
        <w:t>. Les manquements ou la cessation d’activité du sous-traitant lui sont opposables comme s’ils lui étaient directement imputables.</w:t>
      </w:r>
    </w:p>
    <w:p w14:paraId="2B450568" w14:textId="7A5E996D" w:rsidR="008779D8" w:rsidRPr="009B51B1" w:rsidRDefault="008779D8" w:rsidP="008779D8">
      <w:pPr>
        <w:rPr>
          <w:rFonts w:ascii="Theinhardt Medium" w:hAnsi="Theinhardt Medium" w:cs="Theinhardt Medium"/>
          <w:color w:val="000000"/>
          <w:sz w:val="22"/>
          <w:szCs w:val="22"/>
        </w:rPr>
      </w:pPr>
      <w:r w:rsidRPr="009B51B1">
        <w:rPr>
          <w:rFonts w:ascii="Theinhardt Medium" w:hAnsi="Theinhardt Medium" w:cs="Theinhardt Medium"/>
          <w:color w:val="000000"/>
          <w:sz w:val="22"/>
          <w:szCs w:val="22"/>
        </w:rPr>
        <w:t>Lorsque le montant des sommes dues au sous-traitant est supérieur ou égal à 600 € TTC, celui-ci bénéficie du paiement direct dans les conditions prévues aux articles L. 2193-7 et suivants du CCP. Le paiement est effectué par l’</w:t>
      </w:r>
      <w:r w:rsidR="00927297" w:rsidRPr="009B51B1">
        <w:rPr>
          <w:rFonts w:ascii="Theinhardt Medium" w:hAnsi="Theinhardt Medium" w:cs="Theinhardt Medium"/>
          <w:color w:val="000000"/>
          <w:sz w:val="22"/>
          <w:szCs w:val="22"/>
        </w:rPr>
        <w:t>É</w:t>
      </w:r>
      <w:r w:rsidRPr="009B51B1">
        <w:rPr>
          <w:rFonts w:ascii="Theinhardt Medium" w:hAnsi="Theinhardt Medium" w:cs="Theinhardt Medium"/>
          <w:color w:val="000000"/>
          <w:sz w:val="22"/>
          <w:szCs w:val="22"/>
        </w:rPr>
        <w:t>NSA Versailles via la plateforme Chorus Pro, après validation de la facture par le titulaire du marché.</w:t>
      </w:r>
    </w:p>
    <w:p w14:paraId="11ED2EDE" w14:textId="3A7E9FF3" w:rsidR="008779D8" w:rsidRPr="009B51B1" w:rsidRDefault="008779D8" w:rsidP="008779D8">
      <w:pPr>
        <w:rPr>
          <w:rFonts w:ascii="Theinhardt Medium" w:hAnsi="Theinhardt Medium" w:cs="Theinhardt Medium"/>
          <w:color w:val="000000"/>
          <w:sz w:val="22"/>
          <w:szCs w:val="22"/>
        </w:rPr>
      </w:pPr>
      <w:r w:rsidRPr="009B51B1">
        <w:rPr>
          <w:rFonts w:ascii="Theinhardt Medium" w:hAnsi="Theinhardt Medium" w:cs="Theinhardt Medium"/>
          <w:color w:val="000000"/>
          <w:sz w:val="22"/>
          <w:szCs w:val="22"/>
        </w:rPr>
        <w:t>Toute modification du montant de la sous-traitance en cours d’exécution fait l’objet d’un acte spécial modificatif, soumis à l’acceptation préalable de l’</w:t>
      </w:r>
      <w:r w:rsidR="00927297" w:rsidRPr="009B51B1">
        <w:rPr>
          <w:rFonts w:ascii="Theinhardt Medium" w:hAnsi="Theinhardt Medium" w:cs="Theinhardt Medium"/>
          <w:color w:val="000000"/>
          <w:sz w:val="22"/>
          <w:szCs w:val="22"/>
        </w:rPr>
        <w:t>É</w:t>
      </w:r>
      <w:r w:rsidRPr="009B51B1">
        <w:rPr>
          <w:rFonts w:ascii="Theinhardt Medium" w:hAnsi="Theinhardt Medium" w:cs="Theinhardt Medium"/>
          <w:color w:val="000000"/>
          <w:sz w:val="22"/>
          <w:szCs w:val="22"/>
        </w:rPr>
        <w:t>NSA Versailles.</w:t>
      </w:r>
    </w:p>
    <w:p w14:paraId="35A8A516" w14:textId="4207E31E" w:rsidR="0021040F" w:rsidRPr="009B51B1" w:rsidRDefault="00072F02" w:rsidP="00506C5A">
      <w:pPr>
        <w:pStyle w:val="Style1"/>
        <w:numPr>
          <w:ilvl w:val="0"/>
          <w:numId w:val="0"/>
        </w:numPr>
        <w:rPr>
          <w:rFonts w:ascii="Theinhardt Medium" w:hAnsi="Theinhardt Medium" w:cs="Theinhardt Medium"/>
        </w:rPr>
      </w:pPr>
      <w:bookmarkStart w:id="90" w:name="_Toc52267683"/>
      <w:bookmarkStart w:id="91" w:name="_Toc132819443"/>
      <w:bookmarkStart w:id="92" w:name="_Toc230698543"/>
      <w:bookmarkEnd w:id="88"/>
      <w:bookmarkEnd w:id="89"/>
      <w:r w:rsidRPr="009B51B1">
        <w:rPr>
          <w:rFonts w:ascii="Theinhardt Medium" w:hAnsi="Theinhardt Medium" w:cs="Theinhardt Medium"/>
        </w:rPr>
        <w:t>article 1</w:t>
      </w:r>
      <w:r w:rsidR="00F0314B" w:rsidRPr="009B51B1">
        <w:rPr>
          <w:rFonts w:ascii="Theinhardt Medium" w:hAnsi="Theinhardt Medium" w:cs="Theinhardt Medium"/>
        </w:rPr>
        <w:t>2</w:t>
      </w:r>
      <w:r w:rsidRPr="009B51B1">
        <w:rPr>
          <w:rFonts w:ascii="Theinhardt Medium" w:hAnsi="Theinhardt Medium" w:cs="Theinhardt Medium"/>
        </w:rPr>
        <w:t xml:space="preserve"> </w:t>
      </w:r>
      <w:bookmarkEnd w:id="90"/>
      <w:bookmarkEnd w:id="91"/>
      <w:r w:rsidRPr="009B51B1">
        <w:rPr>
          <w:rFonts w:ascii="Theinhardt Medium" w:hAnsi="Theinhardt Medium" w:cs="Theinhardt Medium"/>
        </w:rPr>
        <w:tab/>
      </w:r>
      <w:r w:rsidR="0021040F" w:rsidRPr="009B51B1">
        <w:rPr>
          <w:rFonts w:ascii="Theinhardt Medium" w:hAnsi="Theinhardt Medium" w:cs="Theinhardt Medium"/>
        </w:rPr>
        <w:t>PENALITES</w:t>
      </w:r>
      <w:bookmarkEnd w:id="92"/>
      <w:r w:rsidR="0021040F" w:rsidRPr="009B51B1">
        <w:rPr>
          <w:rFonts w:ascii="Theinhardt Medium" w:hAnsi="Theinhardt Medium" w:cs="Theinhardt Medium"/>
        </w:rPr>
        <w:t xml:space="preserve"> </w:t>
      </w:r>
    </w:p>
    <w:p w14:paraId="672206F1" w14:textId="77777777" w:rsidR="00767F03" w:rsidRPr="009B51B1" w:rsidRDefault="00767F03" w:rsidP="73176062">
      <w:pPr>
        <w:pStyle w:val="NormalWeb"/>
        <w:spacing w:before="0" w:beforeAutospacing="0" w:after="180" w:afterAutospacing="0"/>
        <w:jc w:val="both"/>
        <w:rPr>
          <w:rFonts w:ascii="Theinhardt Medium" w:hAnsi="Theinhardt Medium" w:cs="Theinhardt Medium"/>
          <w:sz w:val="22"/>
          <w:szCs w:val="22"/>
        </w:rPr>
      </w:pPr>
      <w:bookmarkStart w:id="93" w:name="_Toc222216809"/>
      <w:bookmarkStart w:id="94" w:name="_Hlk177045456"/>
      <w:bookmarkStart w:id="95" w:name="_Hlk177658732"/>
      <w:r w:rsidRPr="009B51B1">
        <w:rPr>
          <w:rFonts w:ascii="Theinhardt Medium" w:hAnsi="Theinhardt Medium" w:cs="Theinhardt Medium"/>
          <w:sz w:val="22"/>
          <w:szCs w:val="22"/>
        </w:rPr>
        <w:t>Par dérogation aux stipulations de l’article 14 du CCAG-FCS applicable au présent marché, tout retard d’exécution ou toute mauvaise exécution des prestations donne lieu à l’application de pénalités, sans mise en demeure préalable.</w:t>
      </w:r>
    </w:p>
    <w:p w14:paraId="7FFE5D53" w14:textId="14E5F61B" w:rsidR="00D435E1" w:rsidRPr="009B51B1" w:rsidRDefault="00D435E1" w:rsidP="73176062">
      <w:pPr>
        <w:pStyle w:val="NormalWeb"/>
        <w:spacing w:before="0" w:beforeAutospacing="0" w:after="0" w:afterAutospacing="0"/>
        <w:jc w:val="both"/>
        <w:rPr>
          <w:rFonts w:ascii="Theinhardt Medium" w:hAnsi="Theinhardt Medium" w:cs="Theinhardt Medium"/>
          <w:sz w:val="22"/>
          <w:szCs w:val="22"/>
        </w:rPr>
      </w:pPr>
      <w:r w:rsidRPr="009B51B1">
        <w:rPr>
          <w:rFonts w:ascii="Theinhardt Medium" w:hAnsi="Theinhardt Medium" w:cs="Theinhardt Medium"/>
          <w:sz w:val="22"/>
          <w:szCs w:val="22"/>
        </w:rPr>
        <w:t>Les pénalités ne sont pas applicables :</w:t>
      </w:r>
    </w:p>
    <w:p w14:paraId="5C4F3F59" w14:textId="77777777" w:rsidR="00D435E1" w:rsidRPr="009B51B1" w:rsidRDefault="00D435E1" w:rsidP="73176062">
      <w:pPr>
        <w:pStyle w:val="NormalWeb"/>
        <w:spacing w:before="0" w:beforeAutospacing="0" w:after="0" w:afterAutospacing="0"/>
        <w:ind w:left="195"/>
        <w:jc w:val="both"/>
        <w:rPr>
          <w:rFonts w:ascii="Theinhardt Medium" w:hAnsi="Theinhardt Medium" w:cs="Theinhardt Medium"/>
          <w:sz w:val="22"/>
          <w:szCs w:val="22"/>
        </w:rPr>
      </w:pPr>
      <w:r w:rsidRPr="009B51B1">
        <w:rPr>
          <w:rFonts w:ascii="Theinhardt Medium" w:hAnsi="Theinhardt Medium" w:cs="Theinhardt Medium"/>
          <w:sz w:val="22"/>
          <w:szCs w:val="22"/>
        </w:rPr>
        <w:t>• en cas de force majeure ;</w:t>
      </w:r>
    </w:p>
    <w:p w14:paraId="673E1F75" w14:textId="77777777" w:rsidR="00D435E1" w:rsidRPr="009B51B1" w:rsidRDefault="00D435E1" w:rsidP="73176062">
      <w:pPr>
        <w:pStyle w:val="NormalWeb"/>
        <w:spacing w:before="0" w:beforeAutospacing="0" w:after="0" w:afterAutospacing="0"/>
        <w:ind w:left="195"/>
        <w:jc w:val="both"/>
        <w:rPr>
          <w:rFonts w:ascii="Theinhardt Medium" w:hAnsi="Theinhardt Medium" w:cs="Theinhardt Medium"/>
          <w:sz w:val="22"/>
          <w:szCs w:val="22"/>
        </w:rPr>
      </w:pPr>
      <w:r w:rsidRPr="009B51B1">
        <w:rPr>
          <w:rFonts w:ascii="Theinhardt Medium" w:hAnsi="Theinhardt Medium" w:cs="Theinhardt Medium"/>
          <w:sz w:val="22"/>
          <w:szCs w:val="22"/>
        </w:rPr>
        <w:t>• lorsque le manquement est imputable à l’acheteur ;</w:t>
      </w:r>
    </w:p>
    <w:p w14:paraId="5549BB72" w14:textId="77777777" w:rsidR="00D435E1" w:rsidRPr="009B51B1" w:rsidRDefault="00D435E1" w:rsidP="73176062">
      <w:pPr>
        <w:pStyle w:val="NormalWeb"/>
        <w:spacing w:before="0" w:beforeAutospacing="0" w:after="0" w:afterAutospacing="0"/>
        <w:ind w:left="195"/>
        <w:jc w:val="both"/>
        <w:rPr>
          <w:rFonts w:ascii="Theinhardt Medium" w:hAnsi="Theinhardt Medium" w:cs="Theinhardt Medium"/>
          <w:sz w:val="22"/>
          <w:szCs w:val="22"/>
        </w:rPr>
      </w:pPr>
      <w:r w:rsidRPr="009B51B1">
        <w:rPr>
          <w:rFonts w:ascii="Theinhardt Medium" w:hAnsi="Theinhardt Medium" w:cs="Theinhardt Medium"/>
          <w:sz w:val="22"/>
          <w:szCs w:val="22"/>
        </w:rPr>
        <w:t>• lorsque le retard résulte d’une cause extérieure non imputable au titulaire.</w:t>
      </w:r>
    </w:p>
    <w:p w14:paraId="5555FFD7" w14:textId="77777777" w:rsidR="003B43F5" w:rsidRPr="009B51B1" w:rsidRDefault="003B43F5" w:rsidP="73176062">
      <w:pPr>
        <w:pStyle w:val="NormalWeb"/>
        <w:spacing w:before="0" w:beforeAutospacing="0" w:after="0" w:afterAutospacing="0"/>
        <w:ind w:left="193" w:hanging="195"/>
        <w:jc w:val="both"/>
        <w:rPr>
          <w:rFonts w:ascii="Theinhardt Medium" w:hAnsi="Theinhardt Medium" w:cs="Theinhardt Medium"/>
          <w:sz w:val="22"/>
          <w:szCs w:val="22"/>
        </w:rPr>
      </w:pPr>
    </w:p>
    <w:p w14:paraId="53855CB6" w14:textId="2D9201A6" w:rsidR="00D435E1" w:rsidRPr="009B51B1" w:rsidRDefault="00D435E1" w:rsidP="73176062">
      <w:pPr>
        <w:pStyle w:val="NormalWeb"/>
        <w:spacing w:before="0" w:beforeAutospacing="0" w:after="0" w:afterAutospacing="0"/>
        <w:ind w:left="193" w:hanging="195"/>
        <w:jc w:val="both"/>
        <w:rPr>
          <w:rFonts w:ascii="Theinhardt Medium" w:hAnsi="Theinhardt Medium" w:cs="Theinhardt Medium"/>
          <w:sz w:val="22"/>
          <w:szCs w:val="22"/>
        </w:rPr>
      </w:pPr>
      <w:r w:rsidRPr="009B51B1">
        <w:rPr>
          <w:rFonts w:ascii="Theinhardt Medium" w:hAnsi="Theinhardt Medium" w:cs="Theinhardt Medium"/>
          <w:sz w:val="22"/>
          <w:szCs w:val="22"/>
        </w:rPr>
        <w:t>Le montant cumulé des pénalités :</w:t>
      </w:r>
    </w:p>
    <w:p w14:paraId="3E42A223" w14:textId="77777777" w:rsidR="00D435E1" w:rsidRPr="009B51B1" w:rsidRDefault="00D435E1" w:rsidP="73176062">
      <w:pPr>
        <w:pStyle w:val="NormalWeb"/>
        <w:spacing w:before="0" w:beforeAutospacing="0" w:after="0" w:afterAutospacing="0"/>
        <w:ind w:left="193"/>
        <w:jc w:val="both"/>
        <w:rPr>
          <w:rFonts w:ascii="Theinhardt Medium" w:hAnsi="Theinhardt Medium" w:cs="Theinhardt Medium"/>
          <w:sz w:val="22"/>
          <w:szCs w:val="22"/>
        </w:rPr>
      </w:pPr>
      <w:r w:rsidRPr="009B51B1">
        <w:rPr>
          <w:rFonts w:ascii="Theinhardt Medium" w:hAnsi="Theinhardt Medium" w:cs="Theinhardt Medium"/>
          <w:sz w:val="22"/>
          <w:szCs w:val="22"/>
        </w:rPr>
        <w:lastRenderedPageBreak/>
        <w:t>• ne peut excéder 20 % du montant HT des prestations exécutées au cours du mois considéré ;</w:t>
      </w:r>
    </w:p>
    <w:p w14:paraId="1D52E166" w14:textId="77777777" w:rsidR="00D435E1" w:rsidRPr="009B51B1" w:rsidRDefault="00D435E1" w:rsidP="73176062">
      <w:pPr>
        <w:pStyle w:val="NormalWeb"/>
        <w:spacing w:before="0" w:beforeAutospacing="0" w:after="0" w:afterAutospacing="0"/>
        <w:ind w:left="193"/>
        <w:jc w:val="both"/>
        <w:rPr>
          <w:rFonts w:ascii="Theinhardt Medium" w:hAnsi="Theinhardt Medium" w:cs="Theinhardt Medium"/>
          <w:sz w:val="22"/>
          <w:szCs w:val="22"/>
        </w:rPr>
      </w:pPr>
      <w:r w:rsidRPr="009B51B1">
        <w:rPr>
          <w:rFonts w:ascii="Theinhardt Medium" w:hAnsi="Theinhardt Medium" w:cs="Theinhardt Medium"/>
          <w:sz w:val="22"/>
          <w:szCs w:val="22"/>
        </w:rPr>
        <w:t>• ne peut excéder 20 % du montant maximum HT du marché.</w:t>
      </w:r>
    </w:p>
    <w:p w14:paraId="464A4BE3" w14:textId="77777777" w:rsidR="005B464C" w:rsidRPr="009B51B1" w:rsidRDefault="00D435E1" w:rsidP="73176062">
      <w:pPr>
        <w:pStyle w:val="NormalWeb"/>
        <w:jc w:val="both"/>
        <w:rPr>
          <w:rFonts w:ascii="Theinhardt Medium" w:hAnsi="Theinhardt Medium" w:cs="Theinhardt Medium"/>
          <w:sz w:val="22"/>
          <w:szCs w:val="22"/>
        </w:rPr>
      </w:pPr>
      <w:r w:rsidRPr="009B51B1">
        <w:rPr>
          <w:rFonts w:ascii="Theinhardt Medium" w:hAnsi="Theinhardt Medium" w:cs="Theinhardt Medium"/>
          <w:sz w:val="22"/>
          <w:szCs w:val="22"/>
        </w:rPr>
        <w:t>Elles sont cumulables entre elles. Les pénalités sont notifiées au titulaire et peuvent être précomptées d’office sur les sommes dues au titulaire.</w:t>
      </w:r>
    </w:p>
    <w:p w14:paraId="0FD55F55" w14:textId="45F0E9E8" w:rsidR="00767F03" w:rsidRPr="009B51B1" w:rsidRDefault="00767F03" w:rsidP="73176062">
      <w:pPr>
        <w:pStyle w:val="NormalWeb"/>
        <w:jc w:val="both"/>
        <w:rPr>
          <w:rFonts w:ascii="Theinhardt Medium" w:hAnsi="Theinhardt Medium" w:cs="Theinhardt Medium"/>
          <w:sz w:val="22"/>
          <w:szCs w:val="22"/>
        </w:rPr>
      </w:pPr>
      <w:r w:rsidRPr="009B51B1">
        <w:rPr>
          <w:rFonts w:ascii="Theinhardt Medium" w:hAnsi="Theinhardt Medium" w:cs="Theinhardt Medium"/>
          <w:sz w:val="22"/>
          <w:szCs w:val="22"/>
        </w:rPr>
        <w:t>Les pénalités sont calculées par application des montants définis ci-après.</w:t>
      </w:r>
    </w:p>
    <w:p w14:paraId="20A4EBF0" w14:textId="00BC32CE" w:rsidR="00662E61" w:rsidRPr="009B51B1" w:rsidRDefault="00662E61" w:rsidP="0048673B">
      <w:pPr>
        <w:pStyle w:val="Paragraphedeliste"/>
        <w:keepNext/>
        <w:numPr>
          <w:ilvl w:val="1"/>
          <w:numId w:val="15"/>
        </w:numPr>
        <w:shd w:val="clear" w:color="auto" w:fill="FFFFFF" w:themeFill="background1"/>
        <w:spacing w:before="120" w:after="120"/>
        <w:outlineLvl w:val="1"/>
        <w:rPr>
          <w:rFonts w:ascii="Theinhardt Medium" w:hAnsi="Theinhardt Medium" w:cs="Theinhardt Medium"/>
          <w:b/>
          <w:bCs/>
          <w:spacing w:val="15"/>
          <w:szCs w:val="22"/>
        </w:rPr>
      </w:pPr>
      <w:bookmarkStart w:id="96" w:name="_Toc230698544"/>
      <w:r w:rsidRPr="009B51B1">
        <w:rPr>
          <w:rFonts w:ascii="Theinhardt Medium" w:hAnsi="Theinhardt Medium" w:cs="Theinhardt Medium"/>
          <w:b/>
          <w:bCs/>
          <w:spacing w:val="15"/>
          <w:szCs w:val="22"/>
        </w:rPr>
        <w:t>Pénalités pour retard ou manquement dans l’exécution des prestations</w:t>
      </w:r>
      <w:bookmarkEnd w:id="93"/>
      <w:bookmarkEnd w:id="96"/>
    </w:p>
    <w:p w14:paraId="71FC0F94" w14:textId="77777777" w:rsidR="00662E61" w:rsidRPr="009B51B1" w:rsidRDefault="00662E61" w:rsidP="00662E61">
      <w:pPr>
        <w:spacing w:before="60" w:after="60"/>
        <w:jc w:val="both"/>
        <w:rPr>
          <w:rFonts w:ascii="Theinhardt Medium" w:eastAsiaTheme="minorEastAsia" w:hAnsi="Theinhardt Medium" w:cs="Theinhardt Medium"/>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6"/>
        <w:gridCol w:w="3854"/>
      </w:tblGrid>
      <w:tr w:rsidR="00662E61" w:rsidRPr="009B51B1" w14:paraId="6B53DBE2" w14:textId="77777777" w:rsidTr="00F71F5D">
        <w:trPr>
          <w:trHeight w:val="445"/>
        </w:trPr>
        <w:tc>
          <w:tcPr>
            <w:tcW w:w="5206" w:type="dxa"/>
            <w:shd w:val="clear" w:color="auto" w:fill="595959"/>
          </w:tcPr>
          <w:p w14:paraId="6DEEA636" w14:textId="77777777" w:rsidR="00662E61" w:rsidRPr="009B51B1" w:rsidRDefault="00662E61" w:rsidP="00662E61">
            <w:pPr>
              <w:autoSpaceDE w:val="0"/>
              <w:autoSpaceDN w:val="0"/>
              <w:adjustRightInd w:val="0"/>
              <w:spacing w:before="200" w:after="200" w:line="276" w:lineRule="auto"/>
              <w:jc w:val="center"/>
              <w:rPr>
                <w:rFonts w:ascii="Theinhardt Medium" w:eastAsiaTheme="minorEastAsia" w:hAnsi="Theinhardt Medium" w:cs="Theinhardt Medium"/>
                <w:b/>
                <w:bCs/>
                <w:color w:val="FFFFFF"/>
                <w:sz w:val="22"/>
                <w:szCs w:val="22"/>
                <w:lang w:eastAsia="en-US"/>
              </w:rPr>
            </w:pPr>
            <w:r w:rsidRPr="009B51B1">
              <w:rPr>
                <w:rFonts w:ascii="Theinhardt Medium" w:eastAsiaTheme="minorEastAsia" w:hAnsi="Theinhardt Medium" w:cs="Theinhardt Medium"/>
                <w:b/>
                <w:bCs/>
                <w:color w:val="FFFFFF"/>
                <w:sz w:val="22"/>
                <w:szCs w:val="22"/>
                <w:lang w:eastAsia="en-US"/>
              </w:rPr>
              <w:t>Manquement</w:t>
            </w:r>
          </w:p>
        </w:tc>
        <w:tc>
          <w:tcPr>
            <w:tcW w:w="3854" w:type="dxa"/>
            <w:shd w:val="clear" w:color="auto" w:fill="595959"/>
          </w:tcPr>
          <w:p w14:paraId="776B52C9" w14:textId="77777777" w:rsidR="00662E61" w:rsidRPr="009B51B1" w:rsidRDefault="00662E61" w:rsidP="00662E61">
            <w:pPr>
              <w:autoSpaceDE w:val="0"/>
              <w:autoSpaceDN w:val="0"/>
              <w:adjustRightInd w:val="0"/>
              <w:spacing w:before="200" w:after="200" w:line="276" w:lineRule="auto"/>
              <w:jc w:val="center"/>
              <w:rPr>
                <w:rFonts w:ascii="Theinhardt Medium" w:eastAsiaTheme="minorEastAsia" w:hAnsi="Theinhardt Medium" w:cs="Theinhardt Medium"/>
                <w:b/>
                <w:bCs/>
                <w:color w:val="FFFFFF"/>
                <w:sz w:val="22"/>
                <w:szCs w:val="22"/>
                <w:lang w:eastAsia="en-US"/>
              </w:rPr>
            </w:pPr>
            <w:r w:rsidRPr="009B51B1">
              <w:rPr>
                <w:rFonts w:ascii="Theinhardt Medium" w:eastAsiaTheme="minorEastAsia" w:hAnsi="Theinhardt Medium" w:cs="Theinhardt Medium"/>
                <w:b/>
                <w:bCs/>
                <w:color w:val="FFFFFF"/>
                <w:sz w:val="22"/>
                <w:szCs w:val="22"/>
                <w:lang w:eastAsia="en-US"/>
              </w:rPr>
              <w:t>Montant pénalité</w:t>
            </w:r>
          </w:p>
        </w:tc>
      </w:tr>
      <w:tr w:rsidR="00662E61" w:rsidRPr="009B51B1" w14:paraId="7F79FF08" w14:textId="77777777" w:rsidTr="00F71F5D">
        <w:tc>
          <w:tcPr>
            <w:tcW w:w="9060" w:type="dxa"/>
            <w:gridSpan w:val="2"/>
            <w:shd w:val="clear" w:color="auto" w:fill="D9D9D9"/>
          </w:tcPr>
          <w:p w14:paraId="0B27587A" w14:textId="77777777" w:rsidR="00662E61" w:rsidRPr="009B51B1" w:rsidRDefault="00662E61" w:rsidP="00662E61">
            <w:pPr>
              <w:autoSpaceDE w:val="0"/>
              <w:autoSpaceDN w:val="0"/>
              <w:adjustRightInd w:val="0"/>
              <w:spacing w:before="200" w:after="200" w:line="276" w:lineRule="auto"/>
              <w:jc w:val="center"/>
              <w:rPr>
                <w:rFonts w:ascii="Theinhardt Medium" w:eastAsiaTheme="minorEastAsia" w:hAnsi="Theinhardt Medium" w:cs="Theinhardt Medium"/>
                <w:b/>
                <w:bCs/>
                <w:color w:val="000000"/>
                <w:sz w:val="22"/>
                <w:szCs w:val="22"/>
                <w:lang w:eastAsia="en-US"/>
              </w:rPr>
            </w:pPr>
            <w:r w:rsidRPr="009B51B1">
              <w:rPr>
                <w:rFonts w:ascii="Theinhardt Medium" w:eastAsiaTheme="minorEastAsia" w:hAnsi="Theinhardt Medium" w:cs="Theinhardt Medium"/>
                <w:b/>
                <w:bCs/>
                <w:color w:val="000000"/>
                <w:sz w:val="22"/>
                <w:szCs w:val="22"/>
                <w:lang w:eastAsia="en-US"/>
              </w:rPr>
              <w:t>Traitement des réservations</w:t>
            </w:r>
          </w:p>
        </w:tc>
      </w:tr>
      <w:tr w:rsidR="00662E61" w:rsidRPr="009B51B1" w14:paraId="25B99DBF" w14:textId="77777777" w:rsidTr="00F71F5D">
        <w:trPr>
          <w:trHeight w:val="947"/>
        </w:trPr>
        <w:tc>
          <w:tcPr>
            <w:tcW w:w="5206" w:type="dxa"/>
          </w:tcPr>
          <w:p w14:paraId="0639D763" w14:textId="45DDCC09" w:rsidR="00662E61" w:rsidRPr="009B51B1" w:rsidRDefault="00662E61" w:rsidP="00662E61">
            <w:pPr>
              <w:autoSpaceDE w:val="0"/>
              <w:autoSpaceDN w:val="0"/>
              <w:adjustRightInd w:val="0"/>
              <w:spacing w:before="200" w:after="200" w:line="276" w:lineRule="auto"/>
              <w:rPr>
                <w:rFonts w:ascii="Theinhardt Medium" w:eastAsiaTheme="minorEastAsia" w:hAnsi="Theinhardt Medium" w:cs="Theinhardt Medium"/>
                <w:color w:val="000000"/>
                <w:sz w:val="22"/>
                <w:szCs w:val="22"/>
                <w:lang w:eastAsia="en-US"/>
              </w:rPr>
            </w:pPr>
            <w:r w:rsidRPr="009B51B1">
              <w:rPr>
                <w:rFonts w:ascii="Theinhardt Medium" w:eastAsiaTheme="minorEastAsia" w:hAnsi="Theinhardt Medium" w:cs="Theinhardt Medium"/>
                <w:b/>
                <w:color w:val="000000"/>
                <w:sz w:val="22"/>
                <w:szCs w:val="22"/>
                <w:lang w:eastAsia="en-US"/>
              </w:rPr>
              <w:t>Retard de transmission du devis</w:t>
            </w:r>
            <w:r w:rsidRPr="009B51B1">
              <w:rPr>
                <w:rFonts w:ascii="Theinhardt Medium" w:eastAsiaTheme="minorEastAsia" w:hAnsi="Theinhardt Medium" w:cs="Theinhardt Medium"/>
                <w:color w:val="000000"/>
                <w:sz w:val="22"/>
                <w:szCs w:val="22"/>
                <w:lang w:eastAsia="en-US"/>
              </w:rPr>
              <w:t xml:space="preserve"> </w:t>
            </w:r>
            <w:proofErr w:type="gramStart"/>
            <w:r w:rsidRPr="009B51B1">
              <w:rPr>
                <w:rFonts w:ascii="Theinhardt Medium" w:eastAsiaTheme="minorEastAsia" w:hAnsi="Theinhardt Medium" w:cs="Theinhardt Medium"/>
                <w:color w:val="000000"/>
                <w:sz w:val="22"/>
                <w:szCs w:val="22"/>
                <w:lang w:eastAsia="en-US"/>
              </w:rPr>
              <w:t>suite à une</w:t>
            </w:r>
            <w:proofErr w:type="gramEnd"/>
            <w:r w:rsidRPr="009B51B1">
              <w:rPr>
                <w:rFonts w:ascii="Theinhardt Medium" w:eastAsiaTheme="minorEastAsia" w:hAnsi="Theinhardt Medium" w:cs="Theinhardt Medium"/>
                <w:color w:val="000000"/>
                <w:sz w:val="22"/>
                <w:szCs w:val="22"/>
                <w:lang w:eastAsia="en-US"/>
              </w:rPr>
              <w:t xml:space="preserve"> demande offline </w:t>
            </w:r>
            <w:r w:rsidR="00242162">
              <w:rPr>
                <w:rFonts w:ascii="Theinhardt Medium" w:eastAsiaTheme="minorEastAsia" w:hAnsi="Theinhardt Medium" w:cs="Theinhardt Medium"/>
                <w:color w:val="000000"/>
                <w:sz w:val="22"/>
                <w:szCs w:val="22"/>
                <w:lang w:eastAsia="en-US"/>
              </w:rPr>
              <w:t>(</w:t>
            </w:r>
            <w:r w:rsidRPr="009B51B1">
              <w:rPr>
                <w:rFonts w:ascii="Theinhardt Medium" w:eastAsiaTheme="minorEastAsia" w:hAnsi="Theinhardt Medium" w:cs="Theinhardt Medium"/>
                <w:i/>
                <w:iCs/>
                <w:color w:val="000000"/>
                <w:sz w:val="22"/>
                <w:szCs w:val="22"/>
                <w:lang w:eastAsia="en-US"/>
              </w:rPr>
              <w:t xml:space="preserve">4 heures ouvrées au maximum pour des demandes </w:t>
            </w:r>
            <w:r w:rsidR="008F11B4" w:rsidRPr="009B51B1">
              <w:rPr>
                <w:rFonts w:ascii="Theinhardt Medium" w:eastAsiaTheme="minorEastAsia" w:hAnsi="Theinhardt Medium" w:cs="Theinhardt Medium"/>
                <w:i/>
                <w:iCs/>
                <w:color w:val="000000"/>
                <w:sz w:val="22"/>
                <w:szCs w:val="22"/>
                <w:lang w:eastAsia="en-US"/>
              </w:rPr>
              <w:t>standard et</w:t>
            </w:r>
            <w:r w:rsidRPr="009B51B1">
              <w:rPr>
                <w:rFonts w:ascii="Theinhardt Medium" w:eastAsiaTheme="minorEastAsia" w:hAnsi="Theinhardt Medium" w:cs="Theinhardt Medium"/>
                <w:i/>
                <w:iCs/>
                <w:color w:val="000000"/>
                <w:sz w:val="22"/>
                <w:szCs w:val="22"/>
                <w:lang w:eastAsia="en-US"/>
              </w:rPr>
              <w:t xml:space="preserve"> 2 heures maximum pour les urgences) </w:t>
            </w:r>
          </w:p>
        </w:tc>
        <w:tc>
          <w:tcPr>
            <w:tcW w:w="3854" w:type="dxa"/>
          </w:tcPr>
          <w:p w14:paraId="74089FA4" w14:textId="3BA278C5" w:rsidR="00662E61" w:rsidRPr="009B51B1" w:rsidRDefault="00662E61" w:rsidP="00662E61">
            <w:pPr>
              <w:autoSpaceDE w:val="0"/>
              <w:autoSpaceDN w:val="0"/>
              <w:adjustRightInd w:val="0"/>
              <w:spacing w:before="200" w:after="200" w:line="276" w:lineRule="auto"/>
              <w:rPr>
                <w:rFonts w:ascii="Theinhardt Medium" w:eastAsiaTheme="minorEastAsia" w:hAnsi="Theinhardt Medium" w:cs="Theinhardt Medium"/>
                <w:color w:val="000000"/>
                <w:sz w:val="22"/>
                <w:szCs w:val="22"/>
                <w:lang w:eastAsia="en-US"/>
              </w:rPr>
            </w:pPr>
            <w:r w:rsidRPr="009B51B1">
              <w:rPr>
                <w:rFonts w:ascii="Theinhardt Medium" w:eastAsiaTheme="minorEastAsia" w:hAnsi="Theinhardt Medium" w:cs="Theinhardt Medium"/>
                <w:color w:val="000000"/>
                <w:sz w:val="22"/>
                <w:szCs w:val="22"/>
                <w:u w:val="single"/>
                <w:lang w:eastAsia="en-US"/>
              </w:rPr>
              <w:t>Demande standard</w:t>
            </w:r>
            <w:r w:rsidRPr="009B51B1">
              <w:rPr>
                <w:rFonts w:ascii="Theinhardt Medium" w:eastAsiaTheme="minorEastAsia" w:hAnsi="Theinhardt Medium" w:cs="Theinhardt Medium"/>
                <w:color w:val="000000"/>
                <w:sz w:val="22"/>
                <w:szCs w:val="22"/>
                <w:lang w:eastAsia="en-US"/>
              </w:rPr>
              <w:t xml:space="preserve"> : </w:t>
            </w:r>
            <w:r w:rsidR="00135446">
              <w:rPr>
                <w:rFonts w:ascii="Theinhardt Medium" w:eastAsiaTheme="minorEastAsia" w:hAnsi="Theinhardt Medium" w:cs="Theinhardt Medium"/>
                <w:color w:val="000000"/>
                <w:sz w:val="22"/>
                <w:szCs w:val="22"/>
                <w:lang w:eastAsia="en-US"/>
              </w:rPr>
              <w:t>5</w:t>
            </w:r>
            <w:r w:rsidRPr="009B51B1">
              <w:rPr>
                <w:rFonts w:ascii="Theinhardt Medium" w:eastAsiaTheme="minorEastAsia" w:hAnsi="Theinhardt Medium" w:cs="Theinhardt Medium"/>
                <w:color w:val="000000"/>
                <w:sz w:val="22"/>
                <w:szCs w:val="22"/>
                <w:lang w:eastAsia="en-US"/>
              </w:rPr>
              <w:t xml:space="preserve">0 € par heure de retard </w:t>
            </w:r>
          </w:p>
          <w:p w14:paraId="09E15D01" w14:textId="77777777" w:rsidR="00662E61" w:rsidRPr="009B51B1" w:rsidRDefault="00662E61" w:rsidP="00662E61">
            <w:pPr>
              <w:autoSpaceDE w:val="0"/>
              <w:autoSpaceDN w:val="0"/>
              <w:adjustRightInd w:val="0"/>
              <w:spacing w:before="200" w:after="200" w:line="276" w:lineRule="auto"/>
              <w:rPr>
                <w:rFonts w:ascii="Theinhardt Medium" w:eastAsiaTheme="minorEastAsia" w:hAnsi="Theinhardt Medium" w:cs="Theinhardt Medium"/>
                <w:color w:val="000000"/>
                <w:sz w:val="22"/>
                <w:szCs w:val="22"/>
                <w:lang w:eastAsia="en-US"/>
              </w:rPr>
            </w:pPr>
            <w:r w:rsidRPr="009B51B1">
              <w:rPr>
                <w:rFonts w:ascii="Theinhardt Medium" w:eastAsiaTheme="minorEastAsia" w:hAnsi="Theinhardt Medium" w:cs="Theinhardt Medium"/>
                <w:color w:val="000000"/>
                <w:sz w:val="22"/>
                <w:szCs w:val="22"/>
                <w:u w:val="single"/>
                <w:lang w:eastAsia="en-US"/>
              </w:rPr>
              <w:t>Demande urgente</w:t>
            </w:r>
            <w:r w:rsidRPr="009B51B1">
              <w:rPr>
                <w:rFonts w:ascii="Theinhardt Medium" w:eastAsiaTheme="minorEastAsia" w:hAnsi="Theinhardt Medium" w:cs="Theinhardt Medium"/>
                <w:color w:val="000000"/>
                <w:sz w:val="22"/>
                <w:szCs w:val="22"/>
                <w:lang w:eastAsia="en-US"/>
              </w:rPr>
              <w:t xml:space="preserve"> : 60 € par heure de retard </w:t>
            </w:r>
          </w:p>
        </w:tc>
      </w:tr>
      <w:tr w:rsidR="00662E61" w:rsidRPr="009B51B1" w14:paraId="490D8C22" w14:textId="77777777" w:rsidTr="00F71F5D">
        <w:tc>
          <w:tcPr>
            <w:tcW w:w="5206" w:type="dxa"/>
          </w:tcPr>
          <w:p w14:paraId="5CE56C92" w14:textId="77777777" w:rsidR="00662E61" w:rsidRPr="009B51B1" w:rsidRDefault="00662E61" w:rsidP="00662E61">
            <w:pPr>
              <w:autoSpaceDE w:val="0"/>
              <w:autoSpaceDN w:val="0"/>
              <w:adjustRightInd w:val="0"/>
              <w:spacing w:before="200" w:after="200" w:line="276" w:lineRule="auto"/>
              <w:rPr>
                <w:rFonts w:ascii="Theinhardt Medium" w:eastAsiaTheme="minorEastAsia" w:hAnsi="Theinhardt Medium" w:cs="Theinhardt Medium"/>
                <w:b/>
                <w:color w:val="000000"/>
                <w:sz w:val="22"/>
                <w:szCs w:val="22"/>
                <w:lang w:eastAsia="en-US"/>
              </w:rPr>
            </w:pPr>
            <w:r w:rsidRPr="009B51B1">
              <w:rPr>
                <w:rFonts w:ascii="Theinhardt Medium" w:eastAsiaTheme="minorEastAsia" w:hAnsi="Theinhardt Medium" w:cs="Theinhardt Medium"/>
                <w:b/>
                <w:color w:val="000000"/>
                <w:sz w:val="22"/>
                <w:szCs w:val="22"/>
                <w:lang w:eastAsia="en-US"/>
              </w:rPr>
              <w:t>Retard de délivrance des titres de transports ou vouchers</w:t>
            </w:r>
          </w:p>
          <w:p w14:paraId="6883021D" w14:textId="51911B4B" w:rsidR="00662E61" w:rsidRPr="009B51B1" w:rsidRDefault="00662E61" w:rsidP="00662E61">
            <w:pPr>
              <w:autoSpaceDE w:val="0"/>
              <w:autoSpaceDN w:val="0"/>
              <w:adjustRightInd w:val="0"/>
              <w:spacing w:before="200" w:after="200" w:line="276" w:lineRule="auto"/>
              <w:jc w:val="both"/>
              <w:rPr>
                <w:rFonts w:ascii="Theinhardt Medium" w:eastAsiaTheme="minorEastAsia" w:hAnsi="Theinhardt Medium" w:cs="Theinhardt Medium"/>
                <w:b/>
                <w:bCs/>
                <w:color w:val="000000"/>
                <w:sz w:val="22"/>
                <w:szCs w:val="22"/>
                <w:lang w:eastAsia="en-US"/>
              </w:rPr>
            </w:pPr>
            <w:r w:rsidRPr="009B51B1">
              <w:rPr>
                <w:rFonts w:ascii="Theinhardt Medium" w:eastAsiaTheme="minorEastAsia" w:hAnsi="Theinhardt Medium" w:cs="Theinhardt Medium"/>
                <w:i/>
                <w:iCs/>
                <w:color w:val="000000"/>
                <w:sz w:val="22"/>
                <w:szCs w:val="22"/>
                <w:lang w:eastAsia="en-US"/>
              </w:rPr>
              <w:t xml:space="preserve">(CCTP : réception par le voyageur au plus tard 2 jours ouvrés avant la date de départ – livraison sous </w:t>
            </w:r>
            <w:r w:rsidR="001D5A14">
              <w:rPr>
                <w:rFonts w:ascii="Theinhardt Medium" w:eastAsiaTheme="minorEastAsia" w:hAnsi="Theinhardt Medium" w:cs="Theinhardt Medium"/>
                <w:i/>
                <w:iCs/>
                <w:color w:val="000000"/>
                <w:sz w:val="22"/>
                <w:szCs w:val="22"/>
                <w:lang w:eastAsia="en-US"/>
              </w:rPr>
              <w:t>2</w:t>
            </w:r>
            <w:r w:rsidRPr="009B51B1">
              <w:rPr>
                <w:rFonts w:ascii="Theinhardt Medium" w:eastAsiaTheme="minorEastAsia" w:hAnsi="Theinhardt Medium" w:cs="Theinhardt Medium"/>
                <w:i/>
                <w:iCs/>
                <w:color w:val="000000"/>
                <w:sz w:val="22"/>
                <w:szCs w:val="22"/>
                <w:lang w:eastAsia="en-US"/>
              </w:rPr>
              <w:t xml:space="preserve"> heures en cas d'urgence).</w:t>
            </w:r>
          </w:p>
        </w:tc>
        <w:tc>
          <w:tcPr>
            <w:tcW w:w="3854" w:type="dxa"/>
          </w:tcPr>
          <w:p w14:paraId="04F51404" w14:textId="77777777" w:rsidR="00662E61" w:rsidRPr="009B51B1" w:rsidRDefault="00662E61" w:rsidP="00662E61">
            <w:pPr>
              <w:autoSpaceDE w:val="0"/>
              <w:autoSpaceDN w:val="0"/>
              <w:adjustRightInd w:val="0"/>
              <w:spacing w:before="200" w:after="200" w:line="276" w:lineRule="auto"/>
              <w:rPr>
                <w:rFonts w:ascii="Theinhardt Medium" w:eastAsiaTheme="minorEastAsia" w:hAnsi="Theinhardt Medium" w:cs="Theinhardt Medium"/>
                <w:color w:val="000000"/>
                <w:sz w:val="22"/>
                <w:szCs w:val="22"/>
                <w:lang w:eastAsia="en-US"/>
              </w:rPr>
            </w:pPr>
            <w:r w:rsidRPr="009B51B1">
              <w:rPr>
                <w:rFonts w:ascii="Theinhardt Medium" w:eastAsiaTheme="minorEastAsia" w:hAnsi="Theinhardt Medium" w:cs="Theinhardt Medium"/>
                <w:color w:val="000000"/>
                <w:sz w:val="22"/>
                <w:szCs w:val="22"/>
                <w:lang w:eastAsia="en-US"/>
              </w:rPr>
              <w:t xml:space="preserve">100 € par billet ou voucher délivré en retard </w:t>
            </w:r>
          </w:p>
        </w:tc>
      </w:tr>
      <w:tr w:rsidR="00662E61" w:rsidRPr="009B51B1" w14:paraId="4B8D2F54" w14:textId="77777777" w:rsidTr="00F71F5D">
        <w:tc>
          <w:tcPr>
            <w:tcW w:w="5206" w:type="dxa"/>
          </w:tcPr>
          <w:p w14:paraId="27C5D469" w14:textId="77777777" w:rsidR="00662E61" w:rsidRPr="009B51B1" w:rsidRDefault="00662E61" w:rsidP="00662E61">
            <w:pPr>
              <w:autoSpaceDE w:val="0"/>
              <w:autoSpaceDN w:val="0"/>
              <w:adjustRightInd w:val="0"/>
              <w:spacing w:before="200" w:after="200" w:line="276" w:lineRule="auto"/>
              <w:rPr>
                <w:rFonts w:ascii="Theinhardt Medium" w:eastAsiaTheme="minorEastAsia" w:hAnsi="Theinhardt Medium" w:cs="Theinhardt Medium"/>
                <w:b/>
                <w:color w:val="000000"/>
                <w:sz w:val="22"/>
                <w:szCs w:val="22"/>
                <w:lang w:eastAsia="en-US"/>
              </w:rPr>
            </w:pPr>
            <w:r w:rsidRPr="009B51B1">
              <w:rPr>
                <w:rFonts w:ascii="Theinhardt Medium" w:eastAsiaTheme="minorEastAsia" w:hAnsi="Theinhardt Medium" w:cs="Theinhardt Medium"/>
                <w:b/>
                <w:color w:val="000000"/>
                <w:sz w:val="22"/>
                <w:szCs w:val="22"/>
                <w:lang w:eastAsia="en-US"/>
              </w:rPr>
              <w:t xml:space="preserve">Absence de chambre réservée lors de l’arrivée du voyageur </w:t>
            </w:r>
            <w:r w:rsidRPr="009B51B1">
              <w:rPr>
                <w:rFonts w:ascii="Theinhardt Medium" w:eastAsiaTheme="minorEastAsia" w:hAnsi="Theinhardt Medium" w:cs="Theinhardt Medium"/>
                <w:color w:val="000000"/>
                <w:sz w:val="22"/>
                <w:szCs w:val="22"/>
                <w:lang w:eastAsia="en-US"/>
              </w:rPr>
              <w:t>bien que possédant un titre de réservation (billet ou voucher)</w:t>
            </w:r>
          </w:p>
        </w:tc>
        <w:tc>
          <w:tcPr>
            <w:tcW w:w="3854" w:type="dxa"/>
          </w:tcPr>
          <w:p w14:paraId="6B7294BC" w14:textId="77777777" w:rsidR="00662E61" w:rsidRPr="009B51B1" w:rsidRDefault="00662E61" w:rsidP="00662E61">
            <w:pPr>
              <w:autoSpaceDE w:val="0"/>
              <w:autoSpaceDN w:val="0"/>
              <w:adjustRightInd w:val="0"/>
              <w:spacing w:before="200" w:after="200" w:line="276" w:lineRule="auto"/>
              <w:rPr>
                <w:rFonts w:ascii="Theinhardt Medium" w:eastAsiaTheme="minorEastAsia" w:hAnsi="Theinhardt Medium" w:cs="Theinhardt Medium"/>
                <w:b/>
                <w:bCs/>
                <w:color w:val="000000"/>
                <w:sz w:val="22"/>
                <w:szCs w:val="22"/>
                <w:lang w:eastAsia="en-US"/>
              </w:rPr>
            </w:pPr>
            <w:r w:rsidRPr="009B51B1">
              <w:rPr>
                <w:rFonts w:ascii="Theinhardt Medium" w:eastAsiaTheme="minorEastAsia" w:hAnsi="Theinhardt Medium" w:cs="Theinhardt Medium"/>
                <w:color w:val="000000"/>
                <w:sz w:val="22"/>
                <w:szCs w:val="22"/>
                <w:lang w:eastAsia="en-US"/>
              </w:rPr>
              <w:t xml:space="preserve">120 € par constat si </w:t>
            </w:r>
            <w:r w:rsidRPr="009B51B1">
              <w:rPr>
                <w:rFonts w:ascii="Theinhardt Medium" w:eastAsiaTheme="minorEastAsia" w:hAnsi="Theinhardt Medium" w:cs="Theinhardt Medium"/>
                <w:b/>
                <w:bCs/>
                <w:color w:val="000000"/>
                <w:sz w:val="22"/>
                <w:szCs w:val="22"/>
                <w:lang w:eastAsia="en-US"/>
              </w:rPr>
              <w:t>solution trouvée dans l’heure</w:t>
            </w:r>
          </w:p>
          <w:p w14:paraId="25C0F346" w14:textId="77777777" w:rsidR="00662E61" w:rsidRPr="009B51B1" w:rsidRDefault="00662E61" w:rsidP="00662E61">
            <w:pPr>
              <w:autoSpaceDE w:val="0"/>
              <w:autoSpaceDN w:val="0"/>
              <w:adjustRightInd w:val="0"/>
              <w:spacing w:before="200" w:after="200" w:line="276" w:lineRule="auto"/>
              <w:rPr>
                <w:rFonts w:ascii="Theinhardt Medium" w:eastAsiaTheme="minorEastAsia" w:hAnsi="Theinhardt Medium" w:cs="Theinhardt Medium"/>
                <w:color w:val="000000"/>
                <w:sz w:val="22"/>
                <w:szCs w:val="22"/>
                <w:lang w:eastAsia="en-US"/>
              </w:rPr>
            </w:pPr>
            <w:r w:rsidRPr="009B51B1">
              <w:rPr>
                <w:rFonts w:ascii="Theinhardt Medium" w:eastAsiaTheme="minorEastAsia" w:hAnsi="Theinhardt Medium" w:cs="Theinhardt Medium"/>
                <w:color w:val="000000"/>
                <w:sz w:val="22"/>
                <w:szCs w:val="22"/>
                <w:lang w:eastAsia="en-US"/>
              </w:rPr>
              <w:t xml:space="preserve">200 € par constat si </w:t>
            </w:r>
            <w:r w:rsidRPr="009B51B1">
              <w:rPr>
                <w:rFonts w:ascii="Theinhardt Medium" w:eastAsiaTheme="minorEastAsia" w:hAnsi="Theinhardt Medium" w:cs="Theinhardt Medium"/>
                <w:b/>
                <w:bCs/>
                <w:color w:val="000000"/>
                <w:sz w:val="22"/>
                <w:szCs w:val="22"/>
                <w:lang w:eastAsia="en-US"/>
              </w:rPr>
              <w:t xml:space="preserve">solution au-delà de 1 heure </w:t>
            </w:r>
            <w:r w:rsidRPr="009B51B1">
              <w:rPr>
                <w:rFonts w:ascii="Theinhardt Medium" w:eastAsiaTheme="minorEastAsia" w:hAnsi="Theinhardt Medium" w:cs="Theinhardt Medium"/>
                <w:color w:val="000000"/>
                <w:sz w:val="22"/>
                <w:szCs w:val="22"/>
                <w:lang w:eastAsia="en-US"/>
              </w:rPr>
              <w:t>ou</w:t>
            </w:r>
            <w:r w:rsidRPr="009B51B1">
              <w:rPr>
                <w:rFonts w:ascii="Theinhardt Medium" w:eastAsiaTheme="minorEastAsia" w:hAnsi="Theinhardt Medium" w:cs="Theinhardt Medium"/>
                <w:b/>
                <w:bCs/>
                <w:color w:val="000000"/>
                <w:sz w:val="22"/>
                <w:szCs w:val="22"/>
                <w:lang w:eastAsia="en-US"/>
              </w:rPr>
              <w:t xml:space="preserve"> pas de solution proposée</w:t>
            </w:r>
          </w:p>
          <w:p w14:paraId="76418B62" w14:textId="77777777" w:rsidR="00662E61" w:rsidRPr="009B51B1" w:rsidRDefault="00662E61" w:rsidP="00662E61">
            <w:pPr>
              <w:autoSpaceDE w:val="0"/>
              <w:autoSpaceDN w:val="0"/>
              <w:adjustRightInd w:val="0"/>
              <w:spacing w:before="200" w:after="200" w:line="276" w:lineRule="auto"/>
              <w:rPr>
                <w:rFonts w:ascii="Theinhardt Medium" w:eastAsiaTheme="minorEastAsia" w:hAnsi="Theinhardt Medium" w:cs="Theinhardt Medium"/>
                <w:color w:val="000000"/>
                <w:sz w:val="22"/>
                <w:szCs w:val="22"/>
                <w:lang w:eastAsia="en-US"/>
              </w:rPr>
            </w:pPr>
            <w:r w:rsidRPr="009B51B1">
              <w:rPr>
                <w:rFonts w:ascii="Theinhardt Medium" w:eastAsiaTheme="minorEastAsia" w:hAnsi="Theinhardt Medium" w:cs="Theinhardt Medium"/>
                <w:color w:val="000000"/>
                <w:sz w:val="22"/>
                <w:szCs w:val="22"/>
                <w:lang w:eastAsia="en-US"/>
              </w:rPr>
              <w:t>+ Remboursement des frais téléphoniques au voyageur sur justificatif</w:t>
            </w:r>
          </w:p>
        </w:tc>
      </w:tr>
      <w:tr w:rsidR="00662E61" w:rsidRPr="009B51B1" w14:paraId="622B01DE" w14:textId="77777777" w:rsidTr="00F71F5D">
        <w:tc>
          <w:tcPr>
            <w:tcW w:w="5206" w:type="dxa"/>
          </w:tcPr>
          <w:p w14:paraId="025D85C2" w14:textId="77777777" w:rsidR="00662E61" w:rsidRPr="009B51B1" w:rsidRDefault="00662E61" w:rsidP="00662E61">
            <w:pPr>
              <w:autoSpaceDE w:val="0"/>
              <w:autoSpaceDN w:val="0"/>
              <w:adjustRightInd w:val="0"/>
              <w:spacing w:before="200" w:after="200" w:line="276" w:lineRule="auto"/>
              <w:rPr>
                <w:rFonts w:ascii="Theinhardt Medium" w:eastAsiaTheme="minorEastAsia" w:hAnsi="Theinhardt Medium" w:cs="Theinhardt Medium"/>
                <w:b/>
                <w:color w:val="000000"/>
                <w:sz w:val="22"/>
                <w:szCs w:val="22"/>
                <w:lang w:eastAsia="en-US"/>
              </w:rPr>
            </w:pPr>
            <w:r w:rsidRPr="009B51B1">
              <w:rPr>
                <w:rFonts w:ascii="Theinhardt Medium" w:eastAsiaTheme="minorEastAsia" w:hAnsi="Theinhardt Medium" w:cs="Theinhardt Medium"/>
                <w:b/>
                <w:color w:val="000000"/>
                <w:sz w:val="22"/>
                <w:szCs w:val="22"/>
                <w:lang w:eastAsia="en-US"/>
              </w:rPr>
              <w:lastRenderedPageBreak/>
              <w:t xml:space="preserve">Demande de paiement du petit Déjeuner ou de la taxe de séjour </w:t>
            </w:r>
            <w:r w:rsidRPr="009B51B1">
              <w:rPr>
                <w:rFonts w:ascii="Theinhardt Medium" w:eastAsiaTheme="minorEastAsia" w:hAnsi="Theinhardt Medium" w:cs="Theinhardt Medium"/>
                <w:bCs/>
                <w:color w:val="000000"/>
                <w:sz w:val="22"/>
                <w:szCs w:val="22"/>
                <w:lang w:eastAsia="en-US"/>
              </w:rPr>
              <w:t>par l’hôtelier alors que déjà réglé</w:t>
            </w:r>
          </w:p>
        </w:tc>
        <w:tc>
          <w:tcPr>
            <w:tcW w:w="3854" w:type="dxa"/>
          </w:tcPr>
          <w:p w14:paraId="58E10797" w14:textId="77777777" w:rsidR="00662E61" w:rsidRPr="009B51B1" w:rsidRDefault="00662E61" w:rsidP="00662E61">
            <w:pPr>
              <w:autoSpaceDE w:val="0"/>
              <w:autoSpaceDN w:val="0"/>
              <w:adjustRightInd w:val="0"/>
              <w:spacing w:before="200" w:after="200" w:line="276" w:lineRule="auto"/>
              <w:rPr>
                <w:rFonts w:ascii="Theinhardt Medium" w:eastAsiaTheme="minorEastAsia" w:hAnsi="Theinhardt Medium" w:cs="Theinhardt Medium"/>
                <w:color w:val="000000"/>
                <w:sz w:val="22"/>
                <w:szCs w:val="22"/>
                <w:lang w:eastAsia="en-US"/>
              </w:rPr>
            </w:pPr>
            <w:r w:rsidRPr="009B51B1">
              <w:rPr>
                <w:rFonts w:ascii="Theinhardt Medium" w:eastAsiaTheme="minorEastAsia" w:hAnsi="Theinhardt Medium" w:cs="Theinhardt Medium"/>
                <w:color w:val="000000"/>
                <w:sz w:val="22"/>
                <w:szCs w:val="22"/>
                <w:lang w:eastAsia="en-US"/>
              </w:rPr>
              <w:t>40 € par constat</w:t>
            </w:r>
          </w:p>
          <w:p w14:paraId="4BED1AD4" w14:textId="77777777" w:rsidR="00662E61" w:rsidRPr="009B51B1" w:rsidRDefault="00662E61" w:rsidP="00662E61">
            <w:pPr>
              <w:autoSpaceDE w:val="0"/>
              <w:autoSpaceDN w:val="0"/>
              <w:adjustRightInd w:val="0"/>
              <w:spacing w:before="200" w:after="200" w:line="276" w:lineRule="auto"/>
              <w:rPr>
                <w:rFonts w:ascii="Theinhardt Medium" w:eastAsiaTheme="minorEastAsia" w:hAnsi="Theinhardt Medium" w:cs="Theinhardt Medium"/>
                <w:color w:val="000000"/>
                <w:sz w:val="22"/>
                <w:szCs w:val="22"/>
                <w:lang w:eastAsia="en-US"/>
              </w:rPr>
            </w:pPr>
          </w:p>
        </w:tc>
      </w:tr>
      <w:tr w:rsidR="00662E61" w:rsidRPr="009B51B1" w14:paraId="6878BDB0" w14:textId="77777777" w:rsidTr="00F71F5D">
        <w:tc>
          <w:tcPr>
            <w:tcW w:w="9060" w:type="dxa"/>
            <w:gridSpan w:val="2"/>
            <w:shd w:val="clear" w:color="auto" w:fill="D9D9D9"/>
          </w:tcPr>
          <w:p w14:paraId="26F38D19" w14:textId="77777777" w:rsidR="00662E61" w:rsidRPr="009B51B1" w:rsidRDefault="00662E61" w:rsidP="00662E61">
            <w:pPr>
              <w:autoSpaceDE w:val="0"/>
              <w:autoSpaceDN w:val="0"/>
              <w:adjustRightInd w:val="0"/>
              <w:spacing w:before="200" w:after="200" w:line="276" w:lineRule="auto"/>
              <w:jc w:val="center"/>
              <w:rPr>
                <w:rFonts w:ascii="Theinhardt Medium" w:eastAsiaTheme="minorEastAsia" w:hAnsi="Theinhardt Medium" w:cs="Theinhardt Medium"/>
                <w:b/>
                <w:color w:val="000000"/>
                <w:sz w:val="22"/>
                <w:szCs w:val="22"/>
                <w:lang w:eastAsia="en-US"/>
              </w:rPr>
            </w:pPr>
            <w:r w:rsidRPr="009B51B1">
              <w:rPr>
                <w:rFonts w:ascii="Theinhardt Medium" w:eastAsiaTheme="minorEastAsia" w:hAnsi="Theinhardt Medium" w:cs="Theinhardt Medium"/>
                <w:b/>
                <w:color w:val="000000"/>
                <w:sz w:val="22"/>
                <w:szCs w:val="22"/>
                <w:lang w:eastAsia="en-US"/>
              </w:rPr>
              <w:t>Autres prestations</w:t>
            </w:r>
          </w:p>
        </w:tc>
      </w:tr>
      <w:tr w:rsidR="00662E61" w:rsidRPr="009B51B1" w14:paraId="5F911E89" w14:textId="77777777" w:rsidTr="00F71F5D">
        <w:tc>
          <w:tcPr>
            <w:tcW w:w="5206" w:type="dxa"/>
          </w:tcPr>
          <w:p w14:paraId="7B11FF52" w14:textId="77777777" w:rsidR="00662E61" w:rsidRPr="009B51B1" w:rsidRDefault="00662E61" w:rsidP="00662E61">
            <w:pPr>
              <w:autoSpaceDE w:val="0"/>
              <w:autoSpaceDN w:val="0"/>
              <w:adjustRightInd w:val="0"/>
              <w:spacing w:before="200" w:after="200" w:line="276" w:lineRule="auto"/>
              <w:jc w:val="both"/>
              <w:rPr>
                <w:rFonts w:ascii="Theinhardt Medium" w:eastAsiaTheme="minorEastAsia" w:hAnsi="Theinhardt Medium" w:cs="Theinhardt Medium"/>
                <w:bCs/>
                <w:color w:val="000000"/>
                <w:sz w:val="22"/>
                <w:szCs w:val="22"/>
                <w:lang w:eastAsia="en-US"/>
              </w:rPr>
            </w:pPr>
            <w:r w:rsidRPr="009B51B1">
              <w:rPr>
                <w:rFonts w:ascii="Theinhardt Medium" w:eastAsiaTheme="minorEastAsia" w:hAnsi="Theinhardt Medium" w:cs="Theinhardt Medium"/>
                <w:bCs/>
                <w:color w:val="000000"/>
                <w:sz w:val="22"/>
                <w:szCs w:val="22"/>
                <w:lang w:eastAsia="en-US"/>
              </w:rPr>
              <w:t>Retard dans l’</w:t>
            </w:r>
            <w:r w:rsidRPr="009B51B1">
              <w:rPr>
                <w:rFonts w:ascii="Theinhardt Medium" w:eastAsiaTheme="minorEastAsia" w:hAnsi="Theinhardt Medium" w:cs="Theinhardt Medium"/>
                <w:b/>
                <w:bCs/>
                <w:color w:val="000000"/>
                <w:sz w:val="22"/>
                <w:szCs w:val="22"/>
                <w:lang w:eastAsia="en-US"/>
              </w:rPr>
              <w:t>exécution des autres prestations</w:t>
            </w:r>
            <w:r w:rsidRPr="009B51B1">
              <w:rPr>
                <w:rFonts w:ascii="Theinhardt Medium" w:eastAsiaTheme="minorEastAsia" w:hAnsi="Theinhardt Medium" w:cs="Theinhardt Medium"/>
                <w:bCs/>
                <w:color w:val="000000"/>
                <w:sz w:val="22"/>
                <w:szCs w:val="22"/>
                <w:lang w:eastAsia="en-US"/>
              </w:rPr>
              <w:t xml:space="preserve">, la </w:t>
            </w:r>
            <w:r w:rsidRPr="009B51B1">
              <w:rPr>
                <w:rFonts w:ascii="Theinhardt Medium" w:eastAsiaTheme="minorEastAsia" w:hAnsi="Theinhardt Medium" w:cs="Theinhardt Medium"/>
                <w:b/>
                <w:bCs/>
                <w:color w:val="000000"/>
                <w:sz w:val="22"/>
                <w:szCs w:val="22"/>
                <w:lang w:eastAsia="en-US"/>
              </w:rPr>
              <w:t xml:space="preserve">transmission de documents </w:t>
            </w:r>
            <w:r w:rsidRPr="009B51B1">
              <w:rPr>
                <w:rFonts w:ascii="Theinhardt Medium" w:eastAsiaTheme="minorEastAsia" w:hAnsi="Theinhardt Medium" w:cs="Theinhardt Medium"/>
                <w:bCs/>
                <w:color w:val="000000"/>
                <w:sz w:val="22"/>
                <w:szCs w:val="22"/>
                <w:lang w:eastAsia="en-US"/>
              </w:rPr>
              <w:t>(compte-rendu de réunion, statistiques …)</w:t>
            </w:r>
            <w:r w:rsidRPr="009B51B1">
              <w:rPr>
                <w:rFonts w:ascii="Theinhardt Medium" w:eastAsiaTheme="minorEastAsia" w:hAnsi="Theinhardt Medium" w:cs="Theinhardt Medium"/>
                <w:b/>
                <w:bCs/>
                <w:color w:val="000000"/>
                <w:sz w:val="22"/>
                <w:szCs w:val="22"/>
                <w:lang w:eastAsia="en-US"/>
              </w:rPr>
              <w:t>,</w:t>
            </w:r>
            <w:r w:rsidRPr="009B51B1">
              <w:rPr>
                <w:rFonts w:ascii="Theinhardt Medium" w:eastAsiaTheme="minorEastAsia" w:hAnsi="Theinhardt Medium" w:cs="Theinhardt Medium"/>
                <w:bCs/>
                <w:color w:val="000000"/>
                <w:sz w:val="22"/>
                <w:szCs w:val="22"/>
                <w:lang w:eastAsia="en-US"/>
              </w:rPr>
              <w:t xml:space="preserve"> la</w:t>
            </w:r>
            <w:r w:rsidRPr="009B51B1">
              <w:rPr>
                <w:rFonts w:ascii="Theinhardt Medium" w:eastAsiaTheme="minorEastAsia" w:hAnsi="Theinhardt Medium" w:cs="Theinhardt Medium"/>
                <w:b/>
                <w:bCs/>
                <w:color w:val="000000"/>
                <w:sz w:val="22"/>
                <w:szCs w:val="22"/>
                <w:lang w:eastAsia="en-US"/>
              </w:rPr>
              <w:t xml:space="preserve"> gestion des litiges</w:t>
            </w:r>
            <w:r w:rsidRPr="009B51B1">
              <w:rPr>
                <w:rFonts w:ascii="Theinhardt Medium" w:eastAsiaTheme="minorEastAsia" w:hAnsi="Theinhardt Medium" w:cs="Theinhardt Medium"/>
                <w:bCs/>
                <w:color w:val="000000"/>
                <w:sz w:val="22"/>
                <w:szCs w:val="22"/>
                <w:lang w:eastAsia="en-US"/>
              </w:rPr>
              <w:t xml:space="preserve"> à compter de la date contractuelle</w:t>
            </w:r>
          </w:p>
        </w:tc>
        <w:tc>
          <w:tcPr>
            <w:tcW w:w="3854" w:type="dxa"/>
          </w:tcPr>
          <w:p w14:paraId="7C7CECB0" w14:textId="77777777" w:rsidR="00662E61" w:rsidRPr="009B51B1" w:rsidRDefault="00662E61" w:rsidP="00662E61">
            <w:pPr>
              <w:autoSpaceDE w:val="0"/>
              <w:autoSpaceDN w:val="0"/>
              <w:adjustRightInd w:val="0"/>
              <w:spacing w:before="200" w:after="200" w:line="276" w:lineRule="auto"/>
              <w:jc w:val="both"/>
              <w:rPr>
                <w:rFonts w:ascii="Theinhardt Medium" w:eastAsiaTheme="minorEastAsia" w:hAnsi="Theinhardt Medium" w:cs="Theinhardt Medium"/>
                <w:b/>
                <w:bCs/>
                <w:color w:val="000000"/>
                <w:sz w:val="22"/>
                <w:szCs w:val="22"/>
                <w:lang w:eastAsia="en-US"/>
              </w:rPr>
            </w:pPr>
            <w:r w:rsidRPr="009B51B1">
              <w:rPr>
                <w:rFonts w:ascii="Theinhardt Medium" w:eastAsiaTheme="minorEastAsia" w:hAnsi="Theinhardt Medium" w:cs="Theinhardt Medium"/>
                <w:color w:val="000000"/>
                <w:sz w:val="22"/>
                <w:szCs w:val="22"/>
                <w:lang w:eastAsia="en-US"/>
              </w:rPr>
              <w:t>50 € par jour de retard et par document</w:t>
            </w:r>
          </w:p>
        </w:tc>
      </w:tr>
      <w:tr w:rsidR="00662E61" w:rsidRPr="009B51B1" w14:paraId="7C365582" w14:textId="77777777" w:rsidTr="00F71F5D">
        <w:tc>
          <w:tcPr>
            <w:tcW w:w="9060" w:type="dxa"/>
            <w:gridSpan w:val="2"/>
            <w:shd w:val="clear" w:color="auto" w:fill="D9D9D9"/>
          </w:tcPr>
          <w:p w14:paraId="5D4D5EAF" w14:textId="77777777" w:rsidR="00662E61" w:rsidRPr="009B51B1" w:rsidRDefault="00662E61" w:rsidP="00662E61">
            <w:pPr>
              <w:autoSpaceDE w:val="0"/>
              <w:autoSpaceDN w:val="0"/>
              <w:adjustRightInd w:val="0"/>
              <w:spacing w:before="200" w:after="200" w:line="276" w:lineRule="auto"/>
              <w:jc w:val="center"/>
              <w:rPr>
                <w:rFonts w:ascii="Theinhardt Medium" w:eastAsiaTheme="minorEastAsia" w:hAnsi="Theinhardt Medium" w:cs="Theinhardt Medium"/>
                <w:color w:val="000000"/>
                <w:sz w:val="22"/>
                <w:szCs w:val="22"/>
                <w:lang w:eastAsia="en-US"/>
              </w:rPr>
            </w:pPr>
            <w:r w:rsidRPr="009B51B1">
              <w:rPr>
                <w:rFonts w:ascii="Theinhardt Medium" w:eastAsiaTheme="minorEastAsia" w:hAnsi="Theinhardt Medium" w:cs="Theinhardt Medium"/>
                <w:b/>
                <w:bCs/>
                <w:color w:val="000000"/>
                <w:sz w:val="22"/>
                <w:szCs w:val="22"/>
                <w:lang w:eastAsia="en-US"/>
              </w:rPr>
              <w:t>Dysfonctionnement de la plateforme de réservation en ligne</w:t>
            </w:r>
          </w:p>
        </w:tc>
      </w:tr>
      <w:tr w:rsidR="00662E61" w:rsidRPr="009B51B1" w14:paraId="3F418694" w14:textId="77777777" w:rsidTr="00F71F5D">
        <w:tc>
          <w:tcPr>
            <w:tcW w:w="5206" w:type="dxa"/>
          </w:tcPr>
          <w:p w14:paraId="4B7B58AF" w14:textId="77777777" w:rsidR="00662E61" w:rsidRPr="009B51B1" w:rsidRDefault="00662E61" w:rsidP="00662E61">
            <w:pPr>
              <w:autoSpaceDE w:val="0"/>
              <w:autoSpaceDN w:val="0"/>
              <w:adjustRightInd w:val="0"/>
              <w:spacing w:before="200" w:after="200" w:line="276" w:lineRule="auto"/>
              <w:jc w:val="both"/>
              <w:rPr>
                <w:rFonts w:ascii="Theinhardt Medium" w:eastAsiaTheme="minorEastAsia" w:hAnsi="Theinhardt Medium" w:cs="Theinhardt Medium"/>
                <w:b/>
                <w:bCs/>
                <w:color w:val="000000"/>
                <w:sz w:val="22"/>
                <w:szCs w:val="22"/>
                <w:lang w:eastAsia="en-US"/>
              </w:rPr>
            </w:pPr>
            <w:r w:rsidRPr="009B51B1">
              <w:rPr>
                <w:rFonts w:ascii="Theinhardt Medium" w:eastAsiaTheme="minorEastAsia" w:hAnsi="Theinhardt Medium" w:cs="Theinhardt Medium"/>
                <w:color w:val="000000"/>
                <w:sz w:val="22"/>
                <w:szCs w:val="22"/>
                <w:lang w:eastAsia="en-US"/>
              </w:rPr>
              <w:t xml:space="preserve">Retard dans l'exécution des </w:t>
            </w:r>
            <w:r w:rsidRPr="009B51B1">
              <w:rPr>
                <w:rFonts w:ascii="Theinhardt Medium" w:eastAsiaTheme="minorEastAsia" w:hAnsi="Theinhardt Medium" w:cs="Theinhardt Medium"/>
                <w:b/>
                <w:color w:val="000000"/>
                <w:sz w:val="22"/>
                <w:szCs w:val="22"/>
                <w:lang w:eastAsia="en-US"/>
              </w:rPr>
              <w:t>formations des utilisateurs à l’outil de réservation en ligne</w:t>
            </w:r>
          </w:p>
        </w:tc>
        <w:tc>
          <w:tcPr>
            <w:tcW w:w="3854" w:type="dxa"/>
          </w:tcPr>
          <w:p w14:paraId="5606002C" w14:textId="77777777" w:rsidR="00662E61" w:rsidRPr="009B51B1" w:rsidRDefault="00662E61" w:rsidP="00662E61">
            <w:pPr>
              <w:autoSpaceDE w:val="0"/>
              <w:autoSpaceDN w:val="0"/>
              <w:adjustRightInd w:val="0"/>
              <w:spacing w:before="200" w:after="200" w:line="276" w:lineRule="auto"/>
              <w:jc w:val="both"/>
              <w:rPr>
                <w:rFonts w:ascii="Theinhardt Medium" w:eastAsiaTheme="minorEastAsia" w:hAnsi="Theinhardt Medium" w:cs="Theinhardt Medium"/>
                <w:b/>
                <w:bCs/>
                <w:color w:val="000000"/>
                <w:sz w:val="22"/>
                <w:szCs w:val="22"/>
                <w:lang w:eastAsia="en-US"/>
              </w:rPr>
            </w:pPr>
            <w:r w:rsidRPr="009B51B1">
              <w:rPr>
                <w:rFonts w:ascii="Theinhardt Medium" w:eastAsiaTheme="minorEastAsia" w:hAnsi="Theinhardt Medium" w:cs="Theinhardt Medium"/>
                <w:color w:val="000000"/>
                <w:sz w:val="22"/>
                <w:szCs w:val="22"/>
                <w:lang w:eastAsia="en-US"/>
              </w:rPr>
              <w:t>100 € par jour de retard et par formation</w:t>
            </w:r>
          </w:p>
        </w:tc>
      </w:tr>
      <w:tr w:rsidR="00662E61" w:rsidRPr="009B51B1" w14:paraId="79DD14E2" w14:textId="77777777" w:rsidTr="00F71F5D">
        <w:trPr>
          <w:trHeight w:val="447"/>
        </w:trPr>
        <w:tc>
          <w:tcPr>
            <w:tcW w:w="5206" w:type="dxa"/>
          </w:tcPr>
          <w:p w14:paraId="4FD4B980" w14:textId="77777777" w:rsidR="00662E61" w:rsidRPr="009B51B1" w:rsidRDefault="00662E61" w:rsidP="00662E61">
            <w:pPr>
              <w:autoSpaceDE w:val="0"/>
              <w:autoSpaceDN w:val="0"/>
              <w:adjustRightInd w:val="0"/>
              <w:spacing w:before="200" w:after="200" w:line="276" w:lineRule="auto"/>
              <w:jc w:val="both"/>
              <w:rPr>
                <w:rFonts w:ascii="Theinhardt Medium" w:eastAsiaTheme="minorEastAsia" w:hAnsi="Theinhardt Medium" w:cs="Theinhardt Medium"/>
                <w:b/>
                <w:bCs/>
                <w:color w:val="000000"/>
                <w:sz w:val="22"/>
                <w:szCs w:val="22"/>
                <w:lang w:eastAsia="en-US"/>
              </w:rPr>
            </w:pPr>
            <w:r w:rsidRPr="009B51B1">
              <w:rPr>
                <w:rFonts w:ascii="Theinhardt Medium" w:eastAsiaTheme="minorEastAsia" w:hAnsi="Theinhardt Medium" w:cs="Theinhardt Medium"/>
                <w:b/>
                <w:bCs/>
                <w:color w:val="000000"/>
                <w:sz w:val="22"/>
                <w:szCs w:val="22"/>
                <w:lang w:eastAsia="en-US"/>
              </w:rPr>
              <w:t>Retard dans le déploiement intégral de l’outil</w:t>
            </w:r>
          </w:p>
        </w:tc>
        <w:tc>
          <w:tcPr>
            <w:tcW w:w="3854" w:type="dxa"/>
          </w:tcPr>
          <w:p w14:paraId="2EDD4642" w14:textId="6F3DC955" w:rsidR="00662E61" w:rsidRPr="009B51B1" w:rsidRDefault="008F11B4" w:rsidP="00662E61">
            <w:pPr>
              <w:autoSpaceDE w:val="0"/>
              <w:autoSpaceDN w:val="0"/>
              <w:adjustRightInd w:val="0"/>
              <w:spacing w:before="200" w:after="200" w:line="276" w:lineRule="auto"/>
              <w:jc w:val="both"/>
              <w:rPr>
                <w:rFonts w:ascii="Theinhardt Medium" w:eastAsiaTheme="minorEastAsia" w:hAnsi="Theinhardt Medium" w:cs="Theinhardt Medium"/>
                <w:color w:val="000000"/>
                <w:sz w:val="22"/>
                <w:szCs w:val="22"/>
                <w:lang w:eastAsia="en-US"/>
              </w:rPr>
            </w:pPr>
            <w:r w:rsidRPr="009B51B1">
              <w:rPr>
                <w:rFonts w:ascii="Theinhardt Medium" w:eastAsiaTheme="minorEastAsia" w:hAnsi="Theinhardt Medium" w:cs="Theinhardt Medium"/>
                <w:color w:val="000000"/>
                <w:sz w:val="22"/>
                <w:szCs w:val="22"/>
                <w:lang w:eastAsia="en-US"/>
              </w:rPr>
              <w:t>200</w:t>
            </w:r>
            <w:r w:rsidR="00662E61" w:rsidRPr="009B51B1">
              <w:rPr>
                <w:rFonts w:ascii="Theinhardt Medium" w:eastAsiaTheme="minorEastAsia" w:hAnsi="Theinhardt Medium" w:cs="Theinhardt Medium"/>
                <w:color w:val="000000"/>
                <w:sz w:val="22"/>
                <w:szCs w:val="22"/>
                <w:lang w:eastAsia="en-US"/>
              </w:rPr>
              <w:t xml:space="preserve"> € par jour de retard</w:t>
            </w:r>
          </w:p>
        </w:tc>
      </w:tr>
      <w:tr w:rsidR="00662E61" w:rsidRPr="009B51B1" w14:paraId="4399AE6E" w14:textId="77777777" w:rsidTr="00F71F5D">
        <w:tc>
          <w:tcPr>
            <w:tcW w:w="9060" w:type="dxa"/>
            <w:gridSpan w:val="2"/>
            <w:shd w:val="clear" w:color="auto" w:fill="D0CECE"/>
          </w:tcPr>
          <w:p w14:paraId="31772A2C" w14:textId="77777777" w:rsidR="00662E61" w:rsidRPr="009B51B1" w:rsidRDefault="00662E61" w:rsidP="00662E61">
            <w:pPr>
              <w:autoSpaceDE w:val="0"/>
              <w:autoSpaceDN w:val="0"/>
              <w:adjustRightInd w:val="0"/>
              <w:spacing w:before="200" w:after="200" w:line="276" w:lineRule="auto"/>
              <w:jc w:val="center"/>
              <w:rPr>
                <w:rFonts w:ascii="Theinhardt Medium" w:eastAsiaTheme="minorEastAsia" w:hAnsi="Theinhardt Medium" w:cs="Theinhardt Medium"/>
                <w:color w:val="000000"/>
                <w:sz w:val="22"/>
                <w:szCs w:val="22"/>
                <w:lang w:eastAsia="en-US"/>
              </w:rPr>
            </w:pPr>
            <w:r w:rsidRPr="009B51B1">
              <w:rPr>
                <w:rFonts w:ascii="Theinhardt Medium" w:eastAsiaTheme="minorEastAsia" w:hAnsi="Theinhardt Medium" w:cs="Theinhardt Medium"/>
                <w:b/>
                <w:bCs/>
                <w:color w:val="000000"/>
                <w:sz w:val="22"/>
                <w:szCs w:val="22"/>
                <w:lang w:eastAsia="en-US"/>
              </w:rPr>
              <w:t>Retard dans la résolution des anomalies</w:t>
            </w:r>
          </w:p>
        </w:tc>
      </w:tr>
      <w:tr w:rsidR="00662E61" w:rsidRPr="009B51B1" w14:paraId="6A1D0832" w14:textId="77777777" w:rsidTr="00F71F5D">
        <w:tc>
          <w:tcPr>
            <w:tcW w:w="5206" w:type="dxa"/>
          </w:tcPr>
          <w:p w14:paraId="79C580A2" w14:textId="77777777" w:rsidR="00662E61" w:rsidRPr="009B51B1" w:rsidRDefault="00662E61" w:rsidP="00662E61">
            <w:pPr>
              <w:autoSpaceDE w:val="0"/>
              <w:autoSpaceDN w:val="0"/>
              <w:adjustRightInd w:val="0"/>
              <w:spacing w:before="200" w:after="200" w:line="276" w:lineRule="auto"/>
              <w:jc w:val="both"/>
              <w:rPr>
                <w:rFonts w:ascii="Theinhardt Medium" w:eastAsiaTheme="minorEastAsia" w:hAnsi="Theinhardt Medium" w:cs="Theinhardt Medium"/>
                <w:bCs/>
                <w:color w:val="000000"/>
                <w:sz w:val="22"/>
                <w:szCs w:val="22"/>
                <w:lang w:eastAsia="en-US"/>
              </w:rPr>
            </w:pPr>
            <w:r w:rsidRPr="009B51B1">
              <w:rPr>
                <w:rFonts w:ascii="Theinhardt Medium" w:eastAsiaTheme="minorEastAsia" w:hAnsi="Theinhardt Medium" w:cs="Theinhardt Medium"/>
                <w:bCs/>
                <w:color w:val="000000"/>
                <w:sz w:val="22"/>
                <w:szCs w:val="22"/>
                <w:lang w:eastAsia="en-US"/>
              </w:rPr>
              <w:t>Anomalie bloquante : empêche toute utilisation de la plateforme pour une prestation ou plus. Délai de résolution à compter de la constatation : 4 heures ouvrées.</w:t>
            </w:r>
          </w:p>
        </w:tc>
        <w:tc>
          <w:tcPr>
            <w:tcW w:w="3854" w:type="dxa"/>
          </w:tcPr>
          <w:p w14:paraId="28E4BC6A" w14:textId="77777777" w:rsidR="00662E61" w:rsidRPr="009B51B1" w:rsidRDefault="00662E61" w:rsidP="00662E61">
            <w:pPr>
              <w:autoSpaceDE w:val="0"/>
              <w:autoSpaceDN w:val="0"/>
              <w:adjustRightInd w:val="0"/>
              <w:spacing w:before="200" w:after="200" w:line="276" w:lineRule="auto"/>
              <w:jc w:val="both"/>
              <w:rPr>
                <w:rFonts w:ascii="Theinhardt Medium" w:eastAsiaTheme="minorEastAsia" w:hAnsi="Theinhardt Medium" w:cs="Theinhardt Medium"/>
                <w:color w:val="000000"/>
                <w:sz w:val="22"/>
                <w:szCs w:val="22"/>
                <w:lang w:eastAsia="en-US"/>
              </w:rPr>
            </w:pPr>
            <w:r w:rsidRPr="009B51B1">
              <w:rPr>
                <w:rFonts w:ascii="Theinhardt Medium" w:eastAsiaTheme="minorEastAsia" w:hAnsi="Theinhardt Medium" w:cs="Theinhardt Medium"/>
                <w:color w:val="000000"/>
                <w:sz w:val="22"/>
                <w:szCs w:val="22"/>
                <w:lang w:eastAsia="en-US"/>
              </w:rPr>
              <w:t xml:space="preserve">40 € par heure de retard </w:t>
            </w:r>
          </w:p>
        </w:tc>
      </w:tr>
      <w:tr w:rsidR="00662E61" w:rsidRPr="009B51B1" w14:paraId="1E064D03" w14:textId="77777777" w:rsidTr="00F71F5D">
        <w:tc>
          <w:tcPr>
            <w:tcW w:w="5206" w:type="dxa"/>
          </w:tcPr>
          <w:p w14:paraId="76D05042" w14:textId="77777777" w:rsidR="00662E61" w:rsidRPr="009B51B1" w:rsidRDefault="00662E61" w:rsidP="00662E61">
            <w:pPr>
              <w:autoSpaceDE w:val="0"/>
              <w:autoSpaceDN w:val="0"/>
              <w:adjustRightInd w:val="0"/>
              <w:spacing w:before="200" w:after="200" w:line="276" w:lineRule="auto"/>
              <w:jc w:val="both"/>
              <w:rPr>
                <w:rFonts w:ascii="Theinhardt Medium" w:eastAsiaTheme="minorEastAsia" w:hAnsi="Theinhardt Medium" w:cs="Theinhardt Medium"/>
                <w:bCs/>
                <w:color w:val="000000"/>
                <w:sz w:val="22"/>
                <w:szCs w:val="22"/>
                <w:lang w:eastAsia="en-US"/>
              </w:rPr>
            </w:pPr>
            <w:r w:rsidRPr="009B51B1">
              <w:rPr>
                <w:rFonts w:ascii="Theinhardt Medium" w:eastAsiaTheme="minorEastAsia" w:hAnsi="Theinhardt Medium" w:cs="Theinhardt Medium"/>
                <w:bCs/>
                <w:color w:val="000000"/>
                <w:sz w:val="22"/>
                <w:szCs w:val="22"/>
                <w:lang w:eastAsia="en-US"/>
              </w:rPr>
              <w:t>Anomalie majeure : diminue l’efficacité de la plateforme, la vitesse de recherche ou l’étendue des affichages. Délai de résolution à compter de la constatation : 2 jours ouvrés.</w:t>
            </w:r>
          </w:p>
        </w:tc>
        <w:tc>
          <w:tcPr>
            <w:tcW w:w="3854" w:type="dxa"/>
          </w:tcPr>
          <w:p w14:paraId="30A3FBF9" w14:textId="77777777" w:rsidR="00662E61" w:rsidRPr="009B51B1" w:rsidRDefault="00662E61" w:rsidP="00662E61">
            <w:pPr>
              <w:autoSpaceDE w:val="0"/>
              <w:autoSpaceDN w:val="0"/>
              <w:adjustRightInd w:val="0"/>
              <w:spacing w:before="200" w:after="200" w:line="276" w:lineRule="auto"/>
              <w:jc w:val="both"/>
              <w:rPr>
                <w:rFonts w:ascii="Theinhardt Medium" w:eastAsiaTheme="minorEastAsia" w:hAnsi="Theinhardt Medium" w:cs="Theinhardt Medium"/>
                <w:color w:val="000000"/>
                <w:sz w:val="22"/>
                <w:szCs w:val="22"/>
                <w:lang w:eastAsia="en-US"/>
              </w:rPr>
            </w:pPr>
            <w:r w:rsidRPr="009B51B1">
              <w:rPr>
                <w:rFonts w:ascii="Theinhardt Medium" w:eastAsiaTheme="minorEastAsia" w:hAnsi="Theinhardt Medium" w:cs="Theinhardt Medium"/>
                <w:color w:val="000000"/>
                <w:sz w:val="22"/>
                <w:szCs w:val="22"/>
                <w:lang w:eastAsia="en-US"/>
              </w:rPr>
              <w:t>100 € par jour de retard</w:t>
            </w:r>
          </w:p>
        </w:tc>
      </w:tr>
      <w:tr w:rsidR="00662E61" w:rsidRPr="009B51B1" w14:paraId="6ED0F8E7" w14:textId="77777777" w:rsidTr="00F71F5D">
        <w:tc>
          <w:tcPr>
            <w:tcW w:w="5206" w:type="dxa"/>
          </w:tcPr>
          <w:p w14:paraId="72C51F7D" w14:textId="77777777" w:rsidR="00662E61" w:rsidRPr="009B51B1" w:rsidRDefault="00662E61" w:rsidP="00662E61">
            <w:pPr>
              <w:autoSpaceDE w:val="0"/>
              <w:autoSpaceDN w:val="0"/>
              <w:adjustRightInd w:val="0"/>
              <w:spacing w:before="200" w:after="200" w:line="276" w:lineRule="auto"/>
              <w:jc w:val="both"/>
              <w:rPr>
                <w:rFonts w:ascii="Theinhardt Medium" w:eastAsiaTheme="minorEastAsia" w:hAnsi="Theinhardt Medium" w:cs="Theinhardt Medium"/>
                <w:bCs/>
                <w:color w:val="000000"/>
                <w:sz w:val="22"/>
                <w:szCs w:val="22"/>
                <w:lang w:eastAsia="en-US"/>
              </w:rPr>
            </w:pPr>
            <w:r w:rsidRPr="009B51B1">
              <w:rPr>
                <w:rFonts w:ascii="Theinhardt Medium" w:eastAsiaTheme="minorEastAsia" w:hAnsi="Theinhardt Medium" w:cs="Theinhardt Medium"/>
                <w:bCs/>
                <w:color w:val="000000"/>
                <w:sz w:val="22"/>
                <w:szCs w:val="22"/>
                <w:lang w:eastAsia="en-US"/>
              </w:rPr>
              <w:t>Anomalie mineure : toute autre anomalie. Délai de résolution à compter de la constatation : 15 jours ouvrés.</w:t>
            </w:r>
          </w:p>
        </w:tc>
        <w:tc>
          <w:tcPr>
            <w:tcW w:w="3854" w:type="dxa"/>
          </w:tcPr>
          <w:p w14:paraId="0F55EF7B" w14:textId="77777777" w:rsidR="00662E61" w:rsidRPr="009B51B1" w:rsidRDefault="00662E61" w:rsidP="00662E61">
            <w:pPr>
              <w:autoSpaceDE w:val="0"/>
              <w:autoSpaceDN w:val="0"/>
              <w:adjustRightInd w:val="0"/>
              <w:spacing w:before="200" w:after="200" w:line="276" w:lineRule="auto"/>
              <w:jc w:val="both"/>
              <w:rPr>
                <w:rFonts w:ascii="Theinhardt Medium" w:eastAsiaTheme="minorEastAsia" w:hAnsi="Theinhardt Medium" w:cs="Theinhardt Medium"/>
                <w:color w:val="000000"/>
                <w:sz w:val="22"/>
                <w:szCs w:val="22"/>
                <w:lang w:eastAsia="en-US"/>
              </w:rPr>
            </w:pPr>
            <w:r w:rsidRPr="009B51B1">
              <w:rPr>
                <w:rFonts w:ascii="Theinhardt Medium" w:eastAsiaTheme="minorEastAsia" w:hAnsi="Theinhardt Medium" w:cs="Theinhardt Medium"/>
                <w:color w:val="000000"/>
                <w:sz w:val="22"/>
                <w:szCs w:val="22"/>
                <w:lang w:eastAsia="en-US"/>
              </w:rPr>
              <w:t>50 € par jour de retard</w:t>
            </w:r>
          </w:p>
        </w:tc>
      </w:tr>
      <w:tr w:rsidR="00662E61" w:rsidRPr="009B51B1" w14:paraId="5D3BFD99" w14:textId="77777777" w:rsidTr="00F71F5D">
        <w:tc>
          <w:tcPr>
            <w:tcW w:w="9060" w:type="dxa"/>
            <w:gridSpan w:val="2"/>
            <w:shd w:val="clear" w:color="auto" w:fill="D9D9D9"/>
          </w:tcPr>
          <w:p w14:paraId="61E9B119" w14:textId="77777777" w:rsidR="00662E61" w:rsidRPr="009B51B1" w:rsidRDefault="00662E61" w:rsidP="00662E61">
            <w:pPr>
              <w:autoSpaceDE w:val="0"/>
              <w:autoSpaceDN w:val="0"/>
              <w:adjustRightInd w:val="0"/>
              <w:spacing w:before="200" w:after="200" w:line="276" w:lineRule="auto"/>
              <w:jc w:val="center"/>
              <w:rPr>
                <w:rFonts w:ascii="Theinhardt Medium" w:eastAsiaTheme="minorEastAsia" w:hAnsi="Theinhardt Medium" w:cs="Theinhardt Medium"/>
                <w:color w:val="000000"/>
                <w:sz w:val="22"/>
                <w:szCs w:val="22"/>
                <w:lang w:eastAsia="en-US"/>
              </w:rPr>
            </w:pPr>
            <w:r w:rsidRPr="009B51B1">
              <w:rPr>
                <w:rFonts w:ascii="Theinhardt Medium" w:eastAsiaTheme="minorEastAsia" w:hAnsi="Theinhardt Medium" w:cs="Theinhardt Medium"/>
                <w:b/>
                <w:bCs/>
                <w:color w:val="000000"/>
                <w:sz w:val="22"/>
                <w:szCs w:val="22"/>
                <w:lang w:eastAsia="en-US"/>
              </w:rPr>
              <w:t>Services offline</w:t>
            </w:r>
          </w:p>
        </w:tc>
      </w:tr>
      <w:tr w:rsidR="00662E61" w:rsidRPr="009B51B1" w14:paraId="59C6D0F9" w14:textId="77777777" w:rsidTr="00F71F5D">
        <w:tc>
          <w:tcPr>
            <w:tcW w:w="5206" w:type="dxa"/>
          </w:tcPr>
          <w:p w14:paraId="617CB78A" w14:textId="77777777" w:rsidR="00662E61" w:rsidRPr="009B51B1" w:rsidRDefault="00662E61" w:rsidP="00662E61">
            <w:pPr>
              <w:autoSpaceDE w:val="0"/>
              <w:autoSpaceDN w:val="0"/>
              <w:adjustRightInd w:val="0"/>
              <w:spacing w:before="200" w:after="200" w:line="276" w:lineRule="auto"/>
              <w:jc w:val="both"/>
              <w:rPr>
                <w:rFonts w:ascii="Theinhardt Medium" w:eastAsiaTheme="minorEastAsia" w:hAnsi="Theinhardt Medium" w:cs="Theinhardt Medium"/>
                <w:bCs/>
                <w:color w:val="000000"/>
                <w:sz w:val="22"/>
                <w:szCs w:val="22"/>
                <w:lang w:eastAsia="en-US"/>
              </w:rPr>
            </w:pPr>
            <w:r w:rsidRPr="009B51B1">
              <w:rPr>
                <w:rFonts w:ascii="Theinhardt Medium" w:eastAsiaTheme="minorEastAsia" w:hAnsi="Theinhardt Medium" w:cs="Theinhardt Medium"/>
                <w:bCs/>
                <w:color w:val="000000"/>
                <w:sz w:val="22"/>
                <w:szCs w:val="22"/>
                <w:lang w:eastAsia="en-US"/>
              </w:rPr>
              <w:lastRenderedPageBreak/>
              <w:t>Indisponibilité de l’agence sur ses horaires d’ouverture</w:t>
            </w:r>
          </w:p>
          <w:p w14:paraId="089A04A0" w14:textId="77777777" w:rsidR="00662E61" w:rsidRPr="009B51B1" w:rsidRDefault="00662E61" w:rsidP="00662E61">
            <w:pPr>
              <w:autoSpaceDE w:val="0"/>
              <w:autoSpaceDN w:val="0"/>
              <w:adjustRightInd w:val="0"/>
              <w:spacing w:before="200" w:after="200" w:line="276" w:lineRule="auto"/>
              <w:jc w:val="both"/>
              <w:rPr>
                <w:rFonts w:ascii="Theinhardt Medium" w:eastAsiaTheme="minorEastAsia" w:hAnsi="Theinhardt Medium" w:cs="Theinhardt Medium"/>
                <w:bCs/>
                <w:color w:val="000000"/>
                <w:sz w:val="22"/>
                <w:szCs w:val="22"/>
                <w:lang w:eastAsia="en-US"/>
              </w:rPr>
            </w:pPr>
            <w:r w:rsidRPr="009B51B1">
              <w:rPr>
                <w:rFonts w:ascii="Theinhardt Medium" w:eastAsiaTheme="minorEastAsia" w:hAnsi="Theinhardt Medium" w:cs="Theinhardt Medium"/>
                <w:bCs/>
                <w:color w:val="000000"/>
                <w:sz w:val="22"/>
                <w:szCs w:val="22"/>
                <w:lang w:eastAsia="en-US"/>
              </w:rPr>
              <w:t>Indisponibilité du service d’assistance 24/24 7j/7</w:t>
            </w:r>
          </w:p>
        </w:tc>
        <w:tc>
          <w:tcPr>
            <w:tcW w:w="3854" w:type="dxa"/>
          </w:tcPr>
          <w:p w14:paraId="17B01949" w14:textId="77777777" w:rsidR="00662E61" w:rsidRPr="009B51B1" w:rsidRDefault="00662E61" w:rsidP="00662E61">
            <w:pPr>
              <w:autoSpaceDE w:val="0"/>
              <w:autoSpaceDN w:val="0"/>
              <w:adjustRightInd w:val="0"/>
              <w:spacing w:before="200" w:after="200" w:line="276" w:lineRule="auto"/>
              <w:jc w:val="both"/>
              <w:rPr>
                <w:rFonts w:ascii="Theinhardt Medium" w:eastAsiaTheme="minorEastAsia" w:hAnsi="Theinhardt Medium" w:cs="Theinhardt Medium"/>
                <w:color w:val="000000"/>
                <w:sz w:val="22"/>
                <w:szCs w:val="22"/>
                <w:lang w:eastAsia="en-US"/>
              </w:rPr>
            </w:pPr>
            <w:r w:rsidRPr="009B51B1">
              <w:rPr>
                <w:rFonts w:ascii="Theinhardt Medium" w:eastAsiaTheme="minorEastAsia" w:hAnsi="Theinhardt Medium" w:cs="Theinhardt Medium"/>
                <w:color w:val="000000"/>
                <w:sz w:val="22"/>
                <w:szCs w:val="22"/>
                <w:lang w:eastAsia="en-US"/>
              </w:rPr>
              <w:t>50 € par heure entamée d’indisponibilité à compter du constat</w:t>
            </w:r>
          </w:p>
        </w:tc>
      </w:tr>
    </w:tbl>
    <w:p w14:paraId="04B73226" w14:textId="31AD68D0" w:rsidR="005223CD" w:rsidRPr="009B51B1" w:rsidRDefault="00054EA3" w:rsidP="00072F02">
      <w:pPr>
        <w:pStyle w:val="Style1"/>
        <w:numPr>
          <w:ilvl w:val="0"/>
          <w:numId w:val="0"/>
        </w:numPr>
        <w:rPr>
          <w:rFonts w:ascii="Theinhardt Medium" w:hAnsi="Theinhardt Medium" w:cs="Theinhardt Medium"/>
        </w:rPr>
      </w:pPr>
      <w:bookmarkStart w:id="97" w:name="_Toc230698545"/>
      <w:bookmarkEnd w:id="94"/>
      <w:bookmarkEnd w:id="95"/>
      <w:r w:rsidRPr="009B51B1">
        <w:rPr>
          <w:rFonts w:ascii="Theinhardt Medium" w:hAnsi="Theinhardt Medium" w:cs="Theinhardt Medium"/>
        </w:rPr>
        <w:t>Ar</w:t>
      </w:r>
      <w:r w:rsidR="00B85666" w:rsidRPr="009B51B1">
        <w:rPr>
          <w:rFonts w:ascii="Theinhardt Medium" w:hAnsi="Theinhardt Medium" w:cs="Theinhardt Medium"/>
        </w:rPr>
        <w:t>t</w:t>
      </w:r>
      <w:r w:rsidRPr="009B51B1">
        <w:rPr>
          <w:rFonts w:ascii="Theinhardt Medium" w:hAnsi="Theinhardt Medium" w:cs="Theinhardt Medium"/>
        </w:rPr>
        <w:t>icle 1</w:t>
      </w:r>
      <w:r w:rsidR="00F0314B" w:rsidRPr="009B51B1">
        <w:rPr>
          <w:rFonts w:ascii="Theinhardt Medium" w:hAnsi="Theinhardt Medium" w:cs="Theinhardt Medium"/>
        </w:rPr>
        <w:t>3</w:t>
      </w:r>
      <w:r w:rsidRPr="009B51B1">
        <w:rPr>
          <w:rFonts w:ascii="Theinhardt Medium" w:hAnsi="Theinhardt Medium" w:cs="Theinhardt Medium"/>
        </w:rPr>
        <w:tab/>
      </w:r>
      <w:r w:rsidRPr="009B51B1">
        <w:rPr>
          <w:rFonts w:ascii="Theinhardt Medium" w:hAnsi="Theinhardt Medium" w:cs="Theinhardt Medium"/>
        </w:rPr>
        <w:tab/>
      </w:r>
      <w:r w:rsidR="005223CD" w:rsidRPr="009B51B1">
        <w:rPr>
          <w:rFonts w:ascii="Theinhardt Medium" w:hAnsi="Theinhardt Medium" w:cs="Theinhardt Medium"/>
        </w:rPr>
        <w:t>Assurances</w:t>
      </w:r>
      <w:bookmarkEnd w:id="97"/>
    </w:p>
    <w:p w14:paraId="21573E56" w14:textId="77777777" w:rsidR="00662E61" w:rsidRPr="009B51B1" w:rsidRDefault="00662E61" w:rsidP="00662E61">
      <w:pPr>
        <w:spacing w:before="60" w:after="60"/>
        <w:jc w:val="both"/>
        <w:rPr>
          <w:rFonts w:ascii="Theinhardt Medium" w:eastAsiaTheme="minorEastAsia" w:hAnsi="Theinhardt Medium" w:cs="Theinhardt Medium"/>
          <w:sz w:val="22"/>
          <w:szCs w:val="22"/>
          <w:lang w:eastAsia="en-US"/>
        </w:rPr>
      </w:pPr>
      <w:bookmarkStart w:id="98" w:name="_Hlk177045546"/>
      <w:r w:rsidRPr="009B51B1">
        <w:rPr>
          <w:rFonts w:ascii="Theinhardt Medium" w:eastAsiaTheme="minorEastAsia" w:hAnsi="Theinhardt Medium" w:cs="Theinhardt Medium"/>
          <w:sz w:val="22"/>
          <w:szCs w:val="22"/>
          <w:lang w:eastAsia="en-US"/>
        </w:rPr>
        <w:t xml:space="preserve">Conformément à l’article 9 du CCAG-FCS, le titulaire doit contracter les assurances permettant de garantir sa responsabilité à l’égard de l’acheteur et des tiers, victimes de dommages corporels, matériels ou immatériels causés par l’exécution des prestations. </w:t>
      </w:r>
    </w:p>
    <w:p w14:paraId="2AFF2E2E" w14:textId="77777777" w:rsidR="00662E61" w:rsidRPr="009B51B1" w:rsidRDefault="00662E61" w:rsidP="00662E61">
      <w:pPr>
        <w:spacing w:before="60" w:after="60"/>
        <w:jc w:val="both"/>
        <w:rPr>
          <w:rFonts w:ascii="Theinhardt Medium" w:eastAsiaTheme="minorEastAsia" w:hAnsi="Theinhardt Medium" w:cs="Theinhardt Medium"/>
          <w:sz w:val="22"/>
          <w:szCs w:val="22"/>
          <w:lang w:eastAsia="en-US"/>
        </w:rPr>
      </w:pPr>
      <w:r w:rsidRPr="009B51B1">
        <w:rPr>
          <w:rFonts w:ascii="Theinhardt Medium" w:eastAsiaTheme="minorEastAsia" w:hAnsi="Theinhardt Medium" w:cs="Theinhardt Medium"/>
          <w:sz w:val="22"/>
          <w:szCs w:val="22"/>
          <w:lang w:eastAsia="en-US"/>
        </w:rPr>
        <w:t>Le titulaire doit produire les attestations d'assurance en cours de validité, indiquant l’étendue de la responsabilité garantie, dans un délai de 15 jours à compter de chaque demande de l’acheteur.</w:t>
      </w:r>
    </w:p>
    <w:p w14:paraId="59A43CC9" w14:textId="20AFE6A3" w:rsidR="00B87EB8" w:rsidRPr="009B51B1" w:rsidRDefault="00072F02" w:rsidP="00072F02">
      <w:pPr>
        <w:pStyle w:val="Style1"/>
        <w:numPr>
          <w:ilvl w:val="0"/>
          <w:numId w:val="0"/>
        </w:numPr>
        <w:rPr>
          <w:rFonts w:ascii="Theinhardt Medium" w:hAnsi="Theinhardt Medium" w:cs="Theinhardt Medium"/>
        </w:rPr>
      </w:pPr>
      <w:bookmarkStart w:id="99" w:name="_Toc52267670"/>
      <w:bookmarkStart w:id="100" w:name="_Toc132819456"/>
      <w:bookmarkStart w:id="101" w:name="_Toc230698546"/>
      <w:bookmarkStart w:id="102" w:name="_Hlk207619784"/>
      <w:bookmarkEnd w:id="98"/>
      <w:r w:rsidRPr="009B51B1">
        <w:rPr>
          <w:rFonts w:ascii="Theinhardt Medium" w:hAnsi="Theinhardt Medium" w:cs="Theinhardt Medium"/>
        </w:rPr>
        <w:t>article 1</w:t>
      </w:r>
      <w:r w:rsidR="00F0314B" w:rsidRPr="009B51B1">
        <w:rPr>
          <w:rFonts w:ascii="Theinhardt Medium" w:hAnsi="Theinhardt Medium" w:cs="Theinhardt Medium"/>
        </w:rPr>
        <w:t>4</w:t>
      </w:r>
      <w:r w:rsidRPr="009B51B1">
        <w:rPr>
          <w:rFonts w:ascii="Theinhardt Medium" w:hAnsi="Theinhardt Medium" w:cs="Theinhardt Medium"/>
        </w:rPr>
        <w:t xml:space="preserve"> </w:t>
      </w:r>
      <w:r w:rsidRPr="009B51B1">
        <w:rPr>
          <w:rFonts w:ascii="Theinhardt Medium" w:hAnsi="Theinhardt Medium" w:cs="Theinhardt Medium"/>
        </w:rPr>
        <w:tab/>
      </w:r>
      <w:r w:rsidR="00B71E55" w:rsidRPr="009B51B1">
        <w:rPr>
          <w:rFonts w:ascii="Theinhardt Medium" w:hAnsi="Theinhardt Medium" w:cs="Theinhardt Medium"/>
        </w:rPr>
        <w:t>Confidentialité</w:t>
      </w:r>
      <w:bookmarkEnd w:id="99"/>
      <w:bookmarkEnd w:id="100"/>
      <w:bookmarkEnd w:id="101"/>
      <w:r w:rsidR="00405ED1" w:rsidRPr="009B51B1">
        <w:rPr>
          <w:rFonts w:ascii="Theinhardt Medium" w:hAnsi="Theinhardt Medium" w:cs="Theinhardt Medium"/>
        </w:rPr>
        <w:t xml:space="preserve"> </w:t>
      </w:r>
    </w:p>
    <w:bookmarkEnd w:id="102"/>
    <w:p w14:paraId="04893379" w14:textId="77777777" w:rsidR="00662E61" w:rsidRPr="009B51B1" w:rsidRDefault="00662E61" w:rsidP="00662E61">
      <w:pPr>
        <w:spacing w:before="60" w:after="60"/>
        <w:jc w:val="both"/>
        <w:rPr>
          <w:rFonts w:ascii="Theinhardt Medium" w:eastAsiaTheme="minorEastAsia" w:hAnsi="Theinhardt Medium" w:cs="Theinhardt Medium"/>
          <w:sz w:val="22"/>
          <w:szCs w:val="22"/>
          <w:lang w:eastAsia="en-US"/>
        </w:rPr>
      </w:pPr>
      <w:r w:rsidRPr="009B51B1">
        <w:rPr>
          <w:rFonts w:ascii="Theinhardt Medium" w:eastAsiaTheme="minorEastAsia" w:hAnsi="Theinhardt Medium" w:cs="Theinhardt Medium"/>
          <w:sz w:val="22"/>
          <w:szCs w:val="22"/>
          <w:lang w:eastAsia="en-US"/>
        </w:rPr>
        <w:t>Il est fait application de l’article 5.1 du CCAG-FCS.</w:t>
      </w:r>
    </w:p>
    <w:p w14:paraId="1E8868CC" w14:textId="77777777" w:rsidR="00662E61" w:rsidRPr="009B51B1" w:rsidRDefault="00662E61" w:rsidP="00662E61">
      <w:pPr>
        <w:spacing w:before="60" w:after="60"/>
        <w:jc w:val="both"/>
        <w:rPr>
          <w:rFonts w:ascii="Theinhardt Medium" w:eastAsiaTheme="minorEastAsia" w:hAnsi="Theinhardt Medium" w:cs="Theinhardt Medium"/>
          <w:sz w:val="22"/>
          <w:szCs w:val="22"/>
          <w:lang w:eastAsia="en-US"/>
        </w:rPr>
      </w:pPr>
      <w:r w:rsidRPr="009B51B1">
        <w:rPr>
          <w:rFonts w:ascii="Theinhardt Medium" w:eastAsiaTheme="minorEastAsia" w:hAnsi="Theinhardt Medium" w:cs="Theinhardt Medium"/>
          <w:sz w:val="22"/>
          <w:szCs w:val="22"/>
          <w:lang w:eastAsia="en-US"/>
        </w:rPr>
        <w:t>Le non-respect de ses engagements par le titulaire expose celui-ci à d’éventuelles condamnations pénales.</w:t>
      </w:r>
    </w:p>
    <w:p w14:paraId="4BBC2080" w14:textId="1DA652F2" w:rsidR="00984CFE" w:rsidRPr="009B51B1" w:rsidRDefault="00984CFE" w:rsidP="00984CFE">
      <w:pPr>
        <w:pStyle w:val="Titre2"/>
        <w:numPr>
          <w:ilvl w:val="0"/>
          <w:numId w:val="0"/>
        </w:numPr>
        <w:ind w:left="709"/>
        <w:rPr>
          <w:rFonts w:ascii="Theinhardt Medium" w:hAnsi="Theinhardt Medium" w:cs="Theinhardt Medium"/>
        </w:rPr>
      </w:pPr>
      <w:bookmarkStart w:id="103" w:name="_Toc230698547"/>
      <w:r w:rsidRPr="009B51B1">
        <w:rPr>
          <w:rFonts w:ascii="Theinhardt Medium" w:hAnsi="Theinhardt Medium" w:cs="Theinhardt Medium"/>
        </w:rPr>
        <w:t>1</w:t>
      </w:r>
      <w:r w:rsidR="00F0314B" w:rsidRPr="009B51B1">
        <w:rPr>
          <w:rFonts w:ascii="Theinhardt Medium" w:hAnsi="Theinhardt Medium" w:cs="Theinhardt Medium"/>
        </w:rPr>
        <w:t>4</w:t>
      </w:r>
      <w:r w:rsidRPr="009B51B1">
        <w:rPr>
          <w:rFonts w:ascii="Theinhardt Medium" w:hAnsi="Theinhardt Medium" w:cs="Theinhardt Medium"/>
        </w:rPr>
        <w:t>.1</w:t>
      </w:r>
      <w:r w:rsidRPr="009B51B1">
        <w:rPr>
          <w:rFonts w:ascii="Theinhardt Medium" w:hAnsi="Theinhardt Medium" w:cs="Theinhardt Medium"/>
        </w:rPr>
        <w:tab/>
        <w:t>Protection des données personnelles</w:t>
      </w:r>
      <w:bookmarkEnd w:id="103"/>
    </w:p>
    <w:p w14:paraId="0299D109" w14:textId="77777777" w:rsidR="00662E61" w:rsidRPr="009B51B1" w:rsidRDefault="00662E61" w:rsidP="00662E61">
      <w:pPr>
        <w:spacing w:before="100" w:beforeAutospacing="1" w:after="100" w:afterAutospacing="1"/>
        <w:rPr>
          <w:rFonts w:ascii="Theinhardt Medium" w:hAnsi="Theinhardt Medium" w:cs="Theinhardt Medium"/>
          <w:sz w:val="22"/>
          <w:szCs w:val="22"/>
        </w:rPr>
      </w:pPr>
      <w:r w:rsidRPr="009B51B1">
        <w:rPr>
          <w:rFonts w:ascii="Theinhardt Medium" w:hAnsi="Theinhardt Medium" w:cs="Theinhardt Medium"/>
          <w:sz w:val="22"/>
          <w:szCs w:val="22"/>
        </w:rPr>
        <w:t xml:space="preserve">Le titulaire s’engage à respecter la réglementation en vigueur applicable au traitement de données à caractère personnel et notamment le règlement (UE) 2016/679 du Parlement européen et du Conseil du 27 avril 2016 (RGPD) applicable à compter du 25 mai 2018. </w:t>
      </w:r>
    </w:p>
    <w:p w14:paraId="61F4E523" w14:textId="77777777" w:rsidR="00662E61" w:rsidRPr="009B51B1" w:rsidRDefault="00662E61" w:rsidP="00662E61">
      <w:pPr>
        <w:spacing w:before="60" w:after="60"/>
        <w:jc w:val="both"/>
        <w:rPr>
          <w:rFonts w:ascii="Theinhardt Medium" w:eastAsiaTheme="minorEastAsia" w:hAnsi="Theinhardt Medium" w:cs="Theinhardt Medium"/>
          <w:sz w:val="22"/>
          <w:szCs w:val="22"/>
          <w:lang w:eastAsia="en-US"/>
        </w:rPr>
      </w:pPr>
      <w:r w:rsidRPr="009B51B1">
        <w:rPr>
          <w:rFonts w:ascii="Theinhardt Medium" w:eastAsiaTheme="minorEastAsia" w:hAnsi="Theinhardt Medium" w:cs="Theinhardt Medium"/>
          <w:sz w:val="22"/>
          <w:szCs w:val="22"/>
          <w:lang w:eastAsia="en-US"/>
        </w:rPr>
        <w:t>Pour les traitements mis en œuvre par le titulaire, les droits s’exercent auprès du délégué à la protection des données désigné en application de l’article 37 du règlement général sur la protection des données (RGPD) et dont les coordonnées sont communiquées à l’acheteur à la notification du marché.</w:t>
      </w:r>
    </w:p>
    <w:p w14:paraId="0B0769A1" w14:textId="16627AC2" w:rsidR="00662E61" w:rsidRPr="009B51B1" w:rsidRDefault="00662E61" w:rsidP="005B464C">
      <w:pPr>
        <w:spacing w:before="60" w:after="60"/>
        <w:jc w:val="both"/>
        <w:rPr>
          <w:rFonts w:ascii="Theinhardt Medium" w:eastAsiaTheme="minorEastAsia" w:hAnsi="Theinhardt Medium" w:cs="Theinhardt Medium"/>
          <w:sz w:val="22"/>
          <w:szCs w:val="22"/>
          <w:lang w:eastAsia="en-US"/>
        </w:rPr>
      </w:pPr>
      <w:r w:rsidRPr="009B51B1">
        <w:rPr>
          <w:rFonts w:ascii="Theinhardt Medium" w:eastAsiaTheme="minorEastAsia" w:hAnsi="Theinhardt Medium" w:cs="Theinhardt Medium"/>
          <w:sz w:val="22"/>
          <w:szCs w:val="22"/>
          <w:lang w:eastAsia="en-US"/>
        </w:rPr>
        <w:t>Pour les traitements mis en œuvre par l’</w:t>
      </w:r>
      <w:r w:rsidR="00927297" w:rsidRPr="009B51B1">
        <w:rPr>
          <w:rFonts w:ascii="Theinhardt Medium" w:eastAsiaTheme="minorEastAsia" w:hAnsi="Theinhardt Medium" w:cs="Theinhardt Medium"/>
          <w:sz w:val="22"/>
          <w:szCs w:val="22"/>
          <w:lang w:eastAsia="en-US"/>
        </w:rPr>
        <w:t>É</w:t>
      </w:r>
      <w:r w:rsidRPr="009B51B1">
        <w:rPr>
          <w:rFonts w:ascii="Theinhardt Medium" w:eastAsiaTheme="minorEastAsia" w:hAnsi="Theinhardt Medium" w:cs="Theinhardt Medium"/>
          <w:sz w:val="22"/>
          <w:szCs w:val="22"/>
          <w:lang w:eastAsia="en-US"/>
        </w:rPr>
        <w:t xml:space="preserve">NSA Versailles, les droits s’exercent auprès du correspondant à la protection des données de </w:t>
      </w:r>
      <w:r w:rsidR="00927297" w:rsidRPr="009B51B1">
        <w:rPr>
          <w:rFonts w:ascii="Theinhardt Medium" w:eastAsiaTheme="minorEastAsia" w:hAnsi="Theinhardt Medium" w:cs="Theinhardt Medium"/>
          <w:sz w:val="22"/>
          <w:szCs w:val="22"/>
          <w:lang w:eastAsia="en-US"/>
        </w:rPr>
        <w:t>l’ÉNSA Versailles</w:t>
      </w:r>
      <w:r w:rsidRPr="009B51B1">
        <w:rPr>
          <w:rFonts w:ascii="Theinhardt Medium" w:eastAsiaTheme="minorEastAsia" w:hAnsi="Theinhardt Medium" w:cs="Theinhardt Medium"/>
          <w:sz w:val="22"/>
          <w:szCs w:val="22"/>
          <w:lang w:eastAsia="en-US"/>
        </w:rPr>
        <w:t>, Madame Nathalie Badet-Wyler.</w:t>
      </w:r>
    </w:p>
    <w:p w14:paraId="366BFDE9" w14:textId="03C66770" w:rsidR="00662E61" w:rsidRPr="009B51B1" w:rsidRDefault="00662E61" w:rsidP="005B464C">
      <w:pPr>
        <w:spacing w:before="100" w:beforeAutospacing="1" w:after="100" w:afterAutospacing="1"/>
        <w:jc w:val="both"/>
        <w:rPr>
          <w:rFonts w:ascii="Theinhardt Medium" w:hAnsi="Theinhardt Medium" w:cs="Theinhardt Medium"/>
          <w:b/>
          <w:bCs/>
          <w:sz w:val="22"/>
          <w:szCs w:val="22"/>
        </w:rPr>
      </w:pPr>
      <w:r w:rsidRPr="009B51B1">
        <w:rPr>
          <w:rFonts w:ascii="Theinhardt Medium" w:hAnsi="Theinhardt Medium" w:cs="Theinhardt Medium"/>
          <w:b/>
          <w:bCs/>
          <w:sz w:val="22"/>
          <w:szCs w:val="22"/>
        </w:rPr>
        <w:t>1</w:t>
      </w:r>
      <w:r w:rsidR="00F0314B" w:rsidRPr="009B51B1">
        <w:rPr>
          <w:rFonts w:ascii="Theinhardt Medium" w:hAnsi="Theinhardt Medium" w:cs="Theinhardt Medium"/>
          <w:b/>
          <w:bCs/>
          <w:sz w:val="22"/>
          <w:szCs w:val="22"/>
        </w:rPr>
        <w:t>4</w:t>
      </w:r>
      <w:r w:rsidR="004D25FE" w:rsidRPr="009B51B1">
        <w:rPr>
          <w:rFonts w:ascii="Theinhardt Medium" w:hAnsi="Theinhardt Medium" w:cs="Theinhardt Medium"/>
          <w:b/>
          <w:bCs/>
          <w:sz w:val="22"/>
          <w:szCs w:val="22"/>
        </w:rPr>
        <w:t>.1.1</w:t>
      </w:r>
      <w:r w:rsidRPr="009B51B1">
        <w:rPr>
          <w:rFonts w:ascii="Theinhardt Medium" w:hAnsi="Theinhardt Medium" w:cs="Theinhardt Medium"/>
          <w:b/>
          <w:bCs/>
          <w:sz w:val="22"/>
          <w:szCs w:val="22"/>
        </w:rPr>
        <w:t xml:space="preserve"> - Responsabilités </w:t>
      </w:r>
    </w:p>
    <w:p w14:paraId="67F8A4DD" w14:textId="0D7D094A" w:rsidR="00662E61" w:rsidRPr="009B51B1" w:rsidRDefault="00927297" w:rsidP="005B464C">
      <w:pPr>
        <w:spacing w:before="100" w:beforeAutospacing="1" w:after="100" w:afterAutospacing="1"/>
        <w:jc w:val="both"/>
        <w:rPr>
          <w:rFonts w:ascii="Theinhardt Medium" w:hAnsi="Theinhardt Medium" w:cs="Theinhardt Medium"/>
          <w:sz w:val="22"/>
          <w:szCs w:val="22"/>
        </w:rPr>
      </w:pPr>
      <w:r w:rsidRPr="009B51B1">
        <w:rPr>
          <w:rFonts w:ascii="Theinhardt Medium" w:eastAsiaTheme="minorEastAsia" w:hAnsi="Theinhardt Medium" w:cs="Theinhardt Medium"/>
          <w:sz w:val="22"/>
          <w:szCs w:val="22"/>
          <w:lang w:eastAsia="en-US"/>
        </w:rPr>
        <w:t>L’ÉNSA Versailles</w:t>
      </w:r>
      <w:r w:rsidR="00662E61" w:rsidRPr="009B51B1">
        <w:rPr>
          <w:rFonts w:ascii="Theinhardt Medium" w:hAnsi="Theinhardt Medium" w:cs="Theinhardt Medium"/>
          <w:sz w:val="22"/>
          <w:szCs w:val="22"/>
        </w:rPr>
        <w:t xml:space="preserve">, définissant unilatéralement les finalités de traitements des données à caractère personnel collectées et traitées à l’occasion des prestations réalisées dans le cadre du marché, est considéré comme Responsable de traitement au sens du RGPD. </w:t>
      </w:r>
    </w:p>
    <w:p w14:paraId="48D9AE97" w14:textId="01456535" w:rsidR="00662E61" w:rsidRPr="009B51B1" w:rsidRDefault="00662E61" w:rsidP="005B464C">
      <w:pPr>
        <w:spacing w:before="100" w:beforeAutospacing="1" w:after="100" w:afterAutospacing="1"/>
        <w:jc w:val="both"/>
        <w:rPr>
          <w:rFonts w:ascii="Theinhardt Medium" w:hAnsi="Theinhardt Medium" w:cs="Theinhardt Medium"/>
          <w:sz w:val="22"/>
          <w:szCs w:val="22"/>
        </w:rPr>
      </w:pPr>
      <w:r w:rsidRPr="009B51B1">
        <w:rPr>
          <w:rFonts w:ascii="Theinhardt Medium" w:hAnsi="Theinhardt Medium" w:cs="Theinhardt Medium"/>
          <w:sz w:val="22"/>
          <w:szCs w:val="22"/>
        </w:rPr>
        <w:t xml:space="preserve">Le titulaire du marché, assurant la collecte et le traitement de données à caractère personnel pour le compte de </w:t>
      </w:r>
      <w:r w:rsidR="00927297" w:rsidRPr="009B51B1">
        <w:rPr>
          <w:rFonts w:ascii="Theinhardt Medium" w:eastAsiaTheme="minorEastAsia" w:hAnsi="Theinhardt Medium" w:cs="Theinhardt Medium"/>
          <w:sz w:val="22"/>
          <w:szCs w:val="22"/>
          <w:lang w:eastAsia="en-US"/>
        </w:rPr>
        <w:t>l’ÉNSA Versailles</w:t>
      </w:r>
      <w:r w:rsidR="00927297" w:rsidRPr="009B51B1">
        <w:rPr>
          <w:rFonts w:ascii="Theinhardt Medium" w:hAnsi="Theinhardt Medium" w:cs="Theinhardt Medium"/>
          <w:sz w:val="22"/>
          <w:szCs w:val="22"/>
        </w:rPr>
        <w:t xml:space="preserve"> </w:t>
      </w:r>
      <w:r w:rsidRPr="009B51B1">
        <w:rPr>
          <w:rFonts w:ascii="Theinhardt Medium" w:hAnsi="Theinhardt Medium" w:cs="Theinhardt Medium"/>
          <w:sz w:val="22"/>
          <w:szCs w:val="22"/>
        </w:rPr>
        <w:t xml:space="preserve">à l’occasion des prestations réalisées dans le cadre du présent marché, est considéré dans le cadre des traitements réalisés comme sous-traitant au sens du RGPD. </w:t>
      </w:r>
    </w:p>
    <w:p w14:paraId="620BBDCE" w14:textId="21954A51" w:rsidR="00662E61" w:rsidRPr="009B51B1" w:rsidRDefault="004D25FE" w:rsidP="005B464C">
      <w:pPr>
        <w:spacing w:before="100" w:beforeAutospacing="1" w:after="100" w:afterAutospacing="1"/>
        <w:jc w:val="both"/>
        <w:rPr>
          <w:rFonts w:ascii="Theinhardt Medium" w:hAnsi="Theinhardt Medium" w:cs="Theinhardt Medium"/>
          <w:b/>
          <w:bCs/>
          <w:sz w:val="22"/>
          <w:szCs w:val="22"/>
        </w:rPr>
      </w:pPr>
      <w:r w:rsidRPr="009B51B1">
        <w:rPr>
          <w:rFonts w:ascii="Theinhardt Medium" w:hAnsi="Theinhardt Medium" w:cs="Theinhardt Medium"/>
          <w:b/>
          <w:bCs/>
          <w:sz w:val="22"/>
          <w:szCs w:val="22"/>
        </w:rPr>
        <w:lastRenderedPageBreak/>
        <w:t>1</w:t>
      </w:r>
      <w:r w:rsidR="00F0314B" w:rsidRPr="009B51B1">
        <w:rPr>
          <w:rFonts w:ascii="Theinhardt Medium" w:hAnsi="Theinhardt Medium" w:cs="Theinhardt Medium"/>
          <w:b/>
          <w:bCs/>
          <w:sz w:val="22"/>
          <w:szCs w:val="22"/>
        </w:rPr>
        <w:t>4</w:t>
      </w:r>
      <w:r w:rsidRPr="009B51B1">
        <w:rPr>
          <w:rFonts w:ascii="Theinhardt Medium" w:hAnsi="Theinhardt Medium" w:cs="Theinhardt Medium"/>
          <w:b/>
          <w:bCs/>
          <w:sz w:val="22"/>
          <w:szCs w:val="22"/>
        </w:rPr>
        <w:t>.1.2</w:t>
      </w:r>
      <w:r w:rsidR="00662E61" w:rsidRPr="009B51B1">
        <w:rPr>
          <w:rFonts w:ascii="Theinhardt Medium" w:hAnsi="Theinhardt Medium" w:cs="Theinhardt Medium"/>
          <w:b/>
          <w:bCs/>
          <w:sz w:val="22"/>
          <w:szCs w:val="22"/>
        </w:rPr>
        <w:t xml:space="preserve"> - Finalités de traitement </w:t>
      </w:r>
    </w:p>
    <w:p w14:paraId="777D77B3" w14:textId="0D8B9C98" w:rsidR="00662E61" w:rsidRPr="009B51B1" w:rsidRDefault="00662E61" w:rsidP="005B464C">
      <w:pPr>
        <w:spacing w:before="100" w:beforeAutospacing="1" w:after="100" w:afterAutospacing="1"/>
        <w:jc w:val="both"/>
        <w:rPr>
          <w:rFonts w:ascii="Theinhardt Medium" w:hAnsi="Theinhardt Medium" w:cs="Theinhardt Medium"/>
          <w:sz w:val="22"/>
          <w:szCs w:val="22"/>
        </w:rPr>
      </w:pPr>
      <w:r w:rsidRPr="009B51B1">
        <w:rPr>
          <w:rFonts w:ascii="Theinhardt Medium" w:hAnsi="Theinhardt Medium" w:cs="Theinhardt Medium"/>
          <w:sz w:val="22"/>
          <w:szCs w:val="22"/>
        </w:rPr>
        <w:t>Le Sous-traitant est autorisé à collecter et traiter pour le compte du Responsable de traitement les données à caractère personnel strictement nécessaires pour fournir les prestations décrites au présent CC</w:t>
      </w:r>
      <w:r w:rsidR="00BE533A" w:rsidRPr="009B51B1">
        <w:rPr>
          <w:rFonts w:ascii="Theinhardt Medium" w:hAnsi="Theinhardt Medium" w:cs="Theinhardt Medium"/>
          <w:sz w:val="22"/>
          <w:szCs w:val="22"/>
        </w:rPr>
        <w:t>A</w:t>
      </w:r>
      <w:r w:rsidRPr="009B51B1">
        <w:rPr>
          <w:rFonts w:ascii="Theinhardt Medium" w:hAnsi="Theinhardt Medium" w:cs="Theinhardt Medium"/>
          <w:sz w:val="22"/>
          <w:szCs w:val="22"/>
        </w:rPr>
        <w:t xml:space="preserve">P : </w:t>
      </w:r>
    </w:p>
    <w:p w14:paraId="23661580" w14:textId="77777777" w:rsidR="00662E61" w:rsidRPr="009B51B1" w:rsidRDefault="00662E61" w:rsidP="005B464C">
      <w:pPr>
        <w:spacing w:before="100" w:beforeAutospacing="1" w:after="100" w:afterAutospacing="1"/>
        <w:jc w:val="both"/>
        <w:rPr>
          <w:rFonts w:ascii="Theinhardt Medium" w:hAnsi="Theinhardt Medium" w:cs="Theinhardt Medium"/>
          <w:sz w:val="22"/>
          <w:szCs w:val="22"/>
        </w:rPr>
      </w:pPr>
      <w:r w:rsidRPr="009B51B1">
        <w:rPr>
          <w:rFonts w:ascii="Theinhardt Medium" w:hAnsi="Theinhardt Medium" w:cs="Theinhardt Medium"/>
          <w:sz w:val="22"/>
          <w:szCs w:val="22"/>
        </w:rPr>
        <w:t xml:space="preserve">- l’implémentation, le déploiement et la gestion de l’outil en ligne permettant la réservation de trajets et d’hébergements, ainsi que toute autre opération liée à une réservation ; </w:t>
      </w:r>
    </w:p>
    <w:p w14:paraId="1E539290" w14:textId="77777777" w:rsidR="00662E61" w:rsidRPr="009B51B1" w:rsidRDefault="00662E61" w:rsidP="005B464C">
      <w:pPr>
        <w:spacing w:before="100" w:beforeAutospacing="1" w:after="100" w:afterAutospacing="1"/>
        <w:jc w:val="both"/>
        <w:rPr>
          <w:rFonts w:ascii="Theinhardt Medium" w:hAnsi="Theinhardt Medium" w:cs="Theinhardt Medium"/>
          <w:sz w:val="22"/>
          <w:szCs w:val="22"/>
        </w:rPr>
      </w:pPr>
      <w:r w:rsidRPr="009B51B1">
        <w:rPr>
          <w:rFonts w:ascii="Theinhardt Medium" w:hAnsi="Theinhardt Medium" w:cs="Theinhardt Medium"/>
          <w:sz w:val="22"/>
          <w:szCs w:val="22"/>
        </w:rPr>
        <w:t xml:space="preserve">- la mise en place de services d’assistance, de support et de réservation hors ligne (offline), par téléphone principalement ; </w:t>
      </w:r>
    </w:p>
    <w:p w14:paraId="072A6799" w14:textId="77777777" w:rsidR="00662E61" w:rsidRPr="009B51B1" w:rsidRDefault="00662E61" w:rsidP="005B464C">
      <w:pPr>
        <w:spacing w:before="100" w:beforeAutospacing="1" w:after="100" w:afterAutospacing="1"/>
        <w:jc w:val="both"/>
        <w:rPr>
          <w:rFonts w:ascii="Theinhardt Medium" w:hAnsi="Theinhardt Medium" w:cs="Theinhardt Medium"/>
          <w:sz w:val="22"/>
          <w:szCs w:val="22"/>
        </w:rPr>
      </w:pPr>
      <w:r w:rsidRPr="009B51B1">
        <w:rPr>
          <w:rFonts w:ascii="Theinhardt Medium" w:hAnsi="Theinhardt Medium" w:cs="Theinhardt Medium"/>
          <w:sz w:val="22"/>
          <w:szCs w:val="22"/>
        </w:rPr>
        <w:t xml:space="preserve">- la gestion des réservations, réclamations, modifications, annulations, demandes de visa (ou tout autre document officiel de voyage), des paiements ; </w:t>
      </w:r>
    </w:p>
    <w:p w14:paraId="00D4FE6D" w14:textId="77777777" w:rsidR="00662E61" w:rsidRPr="009B51B1" w:rsidRDefault="00662E61" w:rsidP="005B464C">
      <w:pPr>
        <w:spacing w:before="100" w:beforeAutospacing="1" w:after="100" w:afterAutospacing="1"/>
        <w:jc w:val="both"/>
        <w:rPr>
          <w:rFonts w:ascii="Theinhardt Medium" w:hAnsi="Theinhardt Medium" w:cs="Theinhardt Medium"/>
          <w:sz w:val="22"/>
          <w:szCs w:val="22"/>
        </w:rPr>
      </w:pPr>
      <w:r w:rsidRPr="009B51B1">
        <w:rPr>
          <w:rFonts w:ascii="Theinhardt Medium" w:hAnsi="Theinhardt Medium" w:cs="Theinhardt Medium"/>
          <w:sz w:val="22"/>
          <w:szCs w:val="22"/>
        </w:rPr>
        <w:t xml:space="preserve">- la gestion, si proposée par le Titulaire, d’une application accessible sur smartphone et tablette ; </w:t>
      </w:r>
    </w:p>
    <w:p w14:paraId="063144AA" w14:textId="478F5844" w:rsidR="00662E61" w:rsidRPr="009B51B1" w:rsidRDefault="00662E61" w:rsidP="005B464C">
      <w:pPr>
        <w:spacing w:before="100" w:beforeAutospacing="1" w:after="100" w:afterAutospacing="1"/>
        <w:jc w:val="both"/>
        <w:rPr>
          <w:rFonts w:ascii="Theinhardt Medium" w:hAnsi="Theinhardt Medium" w:cs="Theinhardt Medium"/>
          <w:sz w:val="22"/>
          <w:szCs w:val="22"/>
        </w:rPr>
      </w:pPr>
      <w:r w:rsidRPr="009B51B1">
        <w:rPr>
          <w:rFonts w:ascii="Theinhardt Medium" w:hAnsi="Theinhardt Medium" w:cs="Theinhardt Medium"/>
          <w:sz w:val="22"/>
          <w:szCs w:val="22"/>
        </w:rPr>
        <w:t xml:space="preserve">- la production de document de </w:t>
      </w:r>
      <w:proofErr w:type="spellStart"/>
      <w:r w:rsidRPr="009B51B1">
        <w:rPr>
          <w:rFonts w:ascii="Theinhardt Medium" w:hAnsi="Theinhardt Medium" w:cs="Theinhardt Medium"/>
          <w:sz w:val="22"/>
          <w:szCs w:val="22"/>
        </w:rPr>
        <w:t>reporting</w:t>
      </w:r>
      <w:proofErr w:type="spellEnd"/>
      <w:r w:rsidRPr="009B51B1">
        <w:rPr>
          <w:rFonts w:ascii="Theinhardt Medium" w:hAnsi="Theinhardt Medium" w:cs="Theinhardt Medium"/>
          <w:sz w:val="22"/>
          <w:szCs w:val="22"/>
        </w:rPr>
        <w:t xml:space="preserve"> économiques et commerciaux pour le compte de </w:t>
      </w:r>
      <w:r w:rsidR="00927297" w:rsidRPr="009B51B1">
        <w:rPr>
          <w:rFonts w:ascii="Theinhardt Medium" w:eastAsiaTheme="minorEastAsia" w:hAnsi="Theinhardt Medium" w:cs="Theinhardt Medium"/>
          <w:sz w:val="22"/>
          <w:szCs w:val="22"/>
          <w:lang w:eastAsia="en-US"/>
        </w:rPr>
        <w:t>l’ÉNSA Versailles</w:t>
      </w:r>
      <w:r w:rsidRPr="009B51B1">
        <w:rPr>
          <w:rFonts w:ascii="Theinhardt Medium" w:hAnsi="Theinhardt Medium" w:cs="Theinhardt Medium"/>
          <w:sz w:val="22"/>
          <w:szCs w:val="22"/>
        </w:rPr>
        <w:t xml:space="preserve">. </w:t>
      </w:r>
    </w:p>
    <w:p w14:paraId="2B23CF8E" w14:textId="77777777" w:rsidR="00662E61" w:rsidRPr="009B51B1" w:rsidRDefault="00662E61" w:rsidP="005B464C">
      <w:pPr>
        <w:spacing w:before="100" w:beforeAutospacing="1" w:after="100" w:afterAutospacing="1"/>
        <w:jc w:val="both"/>
        <w:rPr>
          <w:rFonts w:ascii="Theinhardt Medium" w:hAnsi="Theinhardt Medium" w:cs="Theinhardt Medium"/>
          <w:sz w:val="22"/>
          <w:szCs w:val="22"/>
        </w:rPr>
      </w:pPr>
      <w:r w:rsidRPr="009B51B1">
        <w:rPr>
          <w:rFonts w:ascii="Theinhardt Medium" w:hAnsi="Theinhardt Medium" w:cs="Theinhardt Medium"/>
          <w:sz w:val="22"/>
          <w:szCs w:val="22"/>
        </w:rPr>
        <w:t xml:space="preserve">Toute autre finalité de traitement ne découlant pas directement de l’accord-cadre est interdite. </w:t>
      </w:r>
    </w:p>
    <w:p w14:paraId="60764C72" w14:textId="71112DB9" w:rsidR="004D25FE" w:rsidRPr="009B51B1" w:rsidRDefault="004D25FE" w:rsidP="005B464C">
      <w:pPr>
        <w:pStyle w:val="NormalWeb"/>
        <w:jc w:val="both"/>
        <w:rPr>
          <w:rFonts w:ascii="Theinhardt Medium" w:hAnsi="Theinhardt Medium" w:cs="Theinhardt Medium"/>
          <w:b/>
          <w:bCs/>
          <w:sz w:val="22"/>
          <w:szCs w:val="22"/>
        </w:rPr>
      </w:pPr>
      <w:r w:rsidRPr="009B51B1">
        <w:rPr>
          <w:rFonts w:ascii="Theinhardt Medium" w:hAnsi="Theinhardt Medium" w:cs="Theinhardt Medium"/>
          <w:b/>
          <w:bCs/>
          <w:sz w:val="22"/>
          <w:szCs w:val="22"/>
        </w:rPr>
        <w:t>1</w:t>
      </w:r>
      <w:r w:rsidR="00F0314B" w:rsidRPr="009B51B1">
        <w:rPr>
          <w:rFonts w:ascii="Theinhardt Medium" w:hAnsi="Theinhardt Medium" w:cs="Theinhardt Medium"/>
          <w:b/>
          <w:bCs/>
          <w:sz w:val="22"/>
          <w:szCs w:val="22"/>
        </w:rPr>
        <w:t>4</w:t>
      </w:r>
      <w:r w:rsidRPr="009B51B1">
        <w:rPr>
          <w:rFonts w:ascii="Theinhardt Medium" w:hAnsi="Theinhardt Medium" w:cs="Theinhardt Medium"/>
          <w:b/>
          <w:bCs/>
          <w:sz w:val="22"/>
          <w:szCs w:val="22"/>
        </w:rPr>
        <w:t>.1.3 - Typologie des données</w:t>
      </w:r>
    </w:p>
    <w:p w14:paraId="355F8D5A" w14:textId="77777777" w:rsidR="004D25FE" w:rsidRPr="009B51B1" w:rsidRDefault="004D25FE" w:rsidP="005B464C">
      <w:pPr>
        <w:pStyle w:val="NormalWeb"/>
        <w:jc w:val="both"/>
        <w:rPr>
          <w:rFonts w:ascii="Theinhardt Medium" w:hAnsi="Theinhardt Medium" w:cs="Theinhardt Medium"/>
          <w:sz w:val="22"/>
          <w:szCs w:val="22"/>
        </w:rPr>
      </w:pPr>
      <w:r w:rsidRPr="009B51B1">
        <w:rPr>
          <w:rFonts w:ascii="Theinhardt Medium" w:hAnsi="Theinhardt Medium" w:cs="Theinhardt Medium"/>
          <w:sz w:val="22"/>
          <w:szCs w:val="22"/>
        </w:rPr>
        <w:t xml:space="preserve">Les données à caractère personnel collectées et/ou traitées sont celles mentionnées dans le CCP, ainsi que le cadre de réponse technique renseigné par le titulaire et son mémoire technique, à savoir notamment : </w:t>
      </w:r>
    </w:p>
    <w:p w14:paraId="2DBE8AAA" w14:textId="77777777" w:rsidR="004D25FE" w:rsidRPr="009B51B1" w:rsidRDefault="004D25FE" w:rsidP="005B464C">
      <w:pPr>
        <w:pStyle w:val="NormalWeb"/>
        <w:spacing w:before="0" w:beforeAutospacing="0" w:after="0" w:afterAutospacing="0"/>
        <w:jc w:val="both"/>
        <w:rPr>
          <w:rFonts w:ascii="Theinhardt Medium" w:hAnsi="Theinhardt Medium" w:cs="Theinhardt Medium"/>
          <w:sz w:val="22"/>
          <w:szCs w:val="22"/>
        </w:rPr>
      </w:pPr>
      <w:r w:rsidRPr="009B51B1">
        <w:rPr>
          <w:rFonts w:ascii="Theinhardt Medium" w:hAnsi="Theinhardt Medium" w:cs="Theinhardt Medium"/>
          <w:sz w:val="22"/>
          <w:szCs w:val="22"/>
        </w:rPr>
        <w:t xml:space="preserve">- données d’état-civil ; </w:t>
      </w:r>
    </w:p>
    <w:p w14:paraId="01DA74DA" w14:textId="77777777" w:rsidR="004D25FE" w:rsidRPr="009B51B1" w:rsidRDefault="004D25FE" w:rsidP="005B464C">
      <w:pPr>
        <w:pStyle w:val="NormalWeb"/>
        <w:spacing w:before="0" w:beforeAutospacing="0" w:after="0" w:afterAutospacing="0"/>
        <w:jc w:val="both"/>
        <w:rPr>
          <w:rFonts w:ascii="Theinhardt Medium" w:hAnsi="Theinhardt Medium" w:cs="Theinhardt Medium"/>
          <w:sz w:val="22"/>
          <w:szCs w:val="22"/>
        </w:rPr>
      </w:pPr>
      <w:r w:rsidRPr="009B51B1">
        <w:rPr>
          <w:rFonts w:ascii="Theinhardt Medium" w:hAnsi="Theinhardt Medium" w:cs="Theinhardt Medium"/>
          <w:sz w:val="22"/>
          <w:szCs w:val="22"/>
        </w:rPr>
        <w:t xml:space="preserve">- données liées aux documents officiels (carte nationale d’identité, passeport, carte de séjour …) ; </w:t>
      </w:r>
    </w:p>
    <w:p w14:paraId="34C1818C" w14:textId="77777777" w:rsidR="004D25FE" w:rsidRPr="009B51B1" w:rsidRDefault="004D25FE" w:rsidP="005B464C">
      <w:pPr>
        <w:pStyle w:val="NormalWeb"/>
        <w:spacing w:before="0" w:beforeAutospacing="0" w:after="0" w:afterAutospacing="0"/>
        <w:jc w:val="both"/>
        <w:rPr>
          <w:rFonts w:ascii="Theinhardt Medium" w:hAnsi="Theinhardt Medium" w:cs="Theinhardt Medium"/>
          <w:sz w:val="22"/>
          <w:szCs w:val="22"/>
        </w:rPr>
      </w:pPr>
      <w:r w:rsidRPr="009B51B1">
        <w:rPr>
          <w:rFonts w:ascii="Theinhardt Medium" w:hAnsi="Theinhardt Medium" w:cs="Theinhardt Medium"/>
          <w:sz w:val="22"/>
          <w:szCs w:val="22"/>
        </w:rPr>
        <w:t xml:space="preserve">- données nécessaires à l’authentification sur l’outil en ligne et/ou à la création d’un profil voyageur ; </w:t>
      </w:r>
    </w:p>
    <w:p w14:paraId="041B0268" w14:textId="77777777" w:rsidR="00927297" w:rsidRPr="009B51B1" w:rsidRDefault="004D25FE" w:rsidP="005B464C">
      <w:pPr>
        <w:pStyle w:val="NormalWeb"/>
        <w:spacing w:before="0" w:beforeAutospacing="0" w:after="0" w:afterAutospacing="0"/>
        <w:jc w:val="both"/>
        <w:rPr>
          <w:rFonts w:ascii="Theinhardt Medium" w:hAnsi="Theinhardt Medium" w:cs="Theinhardt Medium"/>
          <w:sz w:val="22"/>
          <w:szCs w:val="22"/>
        </w:rPr>
      </w:pPr>
      <w:r w:rsidRPr="009B51B1">
        <w:rPr>
          <w:rFonts w:ascii="Theinhardt Medium" w:hAnsi="Theinhardt Medium" w:cs="Theinhardt Medium"/>
          <w:sz w:val="22"/>
          <w:szCs w:val="22"/>
        </w:rPr>
        <w:t xml:space="preserve">- données professionnelles pour les salariés, chercheurs, doctorants, enseignants, personnels administratifs et techniques, vacataires et invités ou intervenants extérieurs de </w:t>
      </w:r>
      <w:r w:rsidR="00927297" w:rsidRPr="009B51B1">
        <w:rPr>
          <w:rFonts w:ascii="Theinhardt Medium" w:eastAsiaTheme="minorEastAsia" w:hAnsi="Theinhardt Medium" w:cs="Theinhardt Medium"/>
          <w:sz w:val="22"/>
          <w:szCs w:val="22"/>
          <w:lang w:eastAsia="en-US"/>
        </w:rPr>
        <w:t xml:space="preserve">l’ÉNSA </w:t>
      </w:r>
      <w:proofErr w:type="gramStart"/>
      <w:r w:rsidR="00927297" w:rsidRPr="009B51B1">
        <w:rPr>
          <w:rFonts w:ascii="Theinhardt Medium" w:eastAsiaTheme="minorEastAsia" w:hAnsi="Theinhardt Medium" w:cs="Theinhardt Medium"/>
          <w:sz w:val="22"/>
          <w:szCs w:val="22"/>
          <w:lang w:eastAsia="en-US"/>
        </w:rPr>
        <w:t>Versailles</w:t>
      </w:r>
      <w:r w:rsidR="00927297" w:rsidRPr="009B51B1">
        <w:rPr>
          <w:rFonts w:ascii="Theinhardt Medium" w:hAnsi="Theinhardt Medium" w:cs="Theinhardt Medium"/>
          <w:sz w:val="22"/>
          <w:szCs w:val="22"/>
        </w:rPr>
        <w:t xml:space="preserve"> .</w:t>
      </w:r>
      <w:proofErr w:type="gramEnd"/>
    </w:p>
    <w:p w14:paraId="03710491" w14:textId="6A095BFE" w:rsidR="004D25FE" w:rsidRPr="009B51B1" w:rsidRDefault="004D25FE" w:rsidP="005B464C">
      <w:pPr>
        <w:pStyle w:val="NormalWeb"/>
        <w:spacing w:before="0" w:beforeAutospacing="0" w:after="0" w:afterAutospacing="0"/>
        <w:jc w:val="both"/>
        <w:rPr>
          <w:rFonts w:ascii="Theinhardt Medium" w:hAnsi="Theinhardt Medium" w:cs="Theinhardt Medium"/>
          <w:sz w:val="22"/>
          <w:szCs w:val="22"/>
        </w:rPr>
      </w:pPr>
      <w:r w:rsidRPr="009B51B1">
        <w:rPr>
          <w:rFonts w:ascii="Theinhardt Medium" w:hAnsi="Theinhardt Medium" w:cs="Theinhardt Medium"/>
          <w:sz w:val="22"/>
          <w:szCs w:val="22"/>
        </w:rPr>
        <w:t xml:space="preserve">- données de scolarité pour les étudiants ; </w:t>
      </w:r>
    </w:p>
    <w:p w14:paraId="21C8EE4B" w14:textId="77777777" w:rsidR="004D25FE" w:rsidRPr="009B51B1" w:rsidRDefault="004D25FE" w:rsidP="005B464C">
      <w:pPr>
        <w:pStyle w:val="NormalWeb"/>
        <w:spacing w:before="0" w:beforeAutospacing="0" w:after="0" w:afterAutospacing="0"/>
        <w:jc w:val="both"/>
        <w:rPr>
          <w:rFonts w:ascii="Theinhardt Medium" w:hAnsi="Theinhardt Medium" w:cs="Theinhardt Medium"/>
          <w:sz w:val="22"/>
          <w:szCs w:val="22"/>
        </w:rPr>
      </w:pPr>
      <w:r w:rsidRPr="009B51B1">
        <w:rPr>
          <w:rFonts w:ascii="Theinhardt Medium" w:hAnsi="Theinhardt Medium" w:cs="Theinhardt Medium"/>
          <w:sz w:val="22"/>
          <w:szCs w:val="22"/>
        </w:rPr>
        <w:t xml:space="preserve">- données nécessaires à la mise en œuvre d’un aménagement spécifique pour les personnes en situation de handicap ou à mobilité réduite ; </w:t>
      </w:r>
    </w:p>
    <w:p w14:paraId="346A6EE4" w14:textId="77777777" w:rsidR="004D25FE" w:rsidRPr="009B51B1" w:rsidRDefault="004D25FE" w:rsidP="005B464C">
      <w:pPr>
        <w:pStyle w:val="NormalWeb"/>
        <w:spacing w:before="0" w:beforeAutospacing="0" w:after="0" w:afterAutospacing="0"/>
        <w:jc w:val="both"/>
        <w:rPr>
          <w:rFonts w:ascii="Theinhardt Medium" w:hAnsi="Theinhardt Medium" w:cs="Theinhardt Medium"/>
          <w:sz w:val="22"/>
          <w:szCs w:val="22"/>
        </w:rPr>
      </w:pPr>
      <w:r w:rsidRPr="009B51B1">
        <w:rPr>
          <w:rFonts w:ascii="Theinhardt Medium" w:hAnsi="Theinhardt Medium" w:cs="Theinhardt Medium"/>
          <w:sz w:val="22"/>
          <w:szCs w:val="22"/>
        </w:rPr>
        <w:t xml:space="preserve">- données de localisation ; </w:t>
      </w:r>
    </w:p>
    <w:p w14:paraId="722CEAC8" w14:textId="77777777" w:rsidR="004D25FE" w:rsidRPr="009B51B1" w:rsidRDefault="004D25FE" w:rsidP="005B464C">
      <w:pPr>
        <w:pStyle w:val="NormalWeb"/>
        <w:spacing w:before="0" w:beforeAutospacing="0" w:after="0" w:afterAutospacing="0"/>
        <w:jc w:val="both"/>
        <w:rPr>
          <w:rFonts w:ascii="Theinhardt Medium" w:hAnsi="Theinhardt Medium" w:cs="Theinhardt Medium"/>
          <w:sz w:val="22"/>
          <w:szCs w:val="22"/>
        </w:rPr>
      </w:pPr>
      <w:r w:rsidRPr="009B51B1">
        <w:rPr>
          <w:rFonts w:ascii="Theinhardt Medium" w:hAnsi="Theinhardt Medium" w:cs="Theinhardt Medium"/>
          <w:sz w:val="22"/>
          <w:szCs w:val="22"/>
        </w:rPr>
        <w:t xml:space="preserve">- données relatives à l’hébergement réservé et/ou au déplacement effectué (motif, dates, dépenses …) ; </w:t>
      </w:r>
    </w:p>
    <w:p w14:paraId="4037DF36" w14:textId="0A859005" w:rsidR="004D25FE" w:rsidRPr="009B51B1" w:rsidRDefault="004D25FE" w:rsidP="73176062">
      <w:pPr>
        <w:pStyle w:val="NormalWeb"/>
        <w:spacing w:before="0" w:beforeAutospacing="0" w:after="0" w:afterAutospacing="0"/>
        <w:rPr>
          <w:rFonts w:ascii="Theinhardt Medium" w:hAnsi="Theinhardt Medium" w:cs="Theinhardt Medium"/>
          <w:sz w:val="22"/>
          <w:szCs w:val="22"/>
        </w:rPr>
      </w:pPr>
      <w:r w:rsidRPr="009B51B1">
        <w:rPr>
          <w:rFonts w:ascii="Theinhardt Medium" w:hAnsi="Theinhardt Medium" w:cs="Theinhardt Medium"/>
          <w:sz w:val="22"/>
          <w:szCs w:val="22"/>
        </w:rPr>
        <w:t xml:space="preserve">- données nécessaires à l’établissement des documents de </w:t>
      </w:r>
      <w:proofErr w:type="spellStart"/>
      <w:r w:rsidRPr="009B51B1">
        <w:rPr>
          <w:rFonts w:ascii="Theinhardt Medium" w:hAnsi="Theinhardt Medium" w:cs="Theinhardt Medium"/>
          <w:sz w:val="22"/>
          <w:szCs w:val="22"/>
        </w:rPr>
        <w:t>reporting</w:t>
      </w:r>
      <w:proofErr w:type="spellEnd"/>
      <w:r w:rsidRPr="009B51B1">
        <w:rPr>
          <w:rFonts w:ascii="Theinhardt Medium" w:hAnsi="Theinhardt Medium" w:cs="Theinhardt Medium"/>
          <w:sz w:val="22"/>
          <w:szCs w:val="22"/>
        </w:rPr>
        <w:t xml:space="preserve"> et statistiques</w:t>
      </w:r>
      <w:r w:rsidR="393DB37B" w:rsidRPr="009B51B1">
        <w:rPr>
          <w:rFonts w:ascii="Theinhardt Medium" w:hAnsi="Theinhardt Medium" w:cs="Theinhardt Medium"/>
          <w:sz w:val="22"/>
          <w:szCs w:val="22"/>
        </w:rPr>
        <w:t xml:space="preserve"> (article 3 du CCTP)</w:t>
      </w:r>
      <w:r w:rsidRPr="009B51B1">
        <w:rPr>
          <w:rFonts w:ascii="Theinhardt Medium" w:hAnsi="Theinhardt Medium" w:cs="Theinhardt Medium"/>
          <w:sz w:val="22"/>
          <w:szCs w:val="22"/>
        </w:rPr>
        <w:t xml:space="preserve"> </w:t>
      </w:r>
    </w:p>
    <w:p w14:paraId="3A7AEB77" w14:textId="093EB87C" w:rsidR="004D25FE" w:rsidRPr="009B51B1" w:rsidRDefault="004D25FE" w:rsidP="004D25FE">
      <w:pPr>
        <w:pStyle w:val="NormalWeb"/>
        <w:rPr>
          <w:rFonts w:ascii="Theinhardt Medium" w:hAnsi="Theinhardt Medium" w:cs="Theinhardt Medium"/>
          <w:b/>
          <w:bCs/>
          <w:sz w:val="22"/>
          <w:szCs w:val="22"/>
        </w:rPr>
      </w:pPr>
      <w:r w:rsidRPr="009B51B1">
        <w:rPr>
          <w:rFonts w:ascii="Theinhardt Medium" w:hAnsi="Theinhardt Medium" w:cs="Theinhardt Medium"/>
          <w:b/>
          <w:bCs/>
          <w:sz w:val="22"/>
          <w:szCs w:val="22"/>
        </w:rPr>
        <w:lastRenderedPageBreak/>
        <w:t>1</w:t>
      </w:r>
      <w:r w:rsidR="00F0314B" w:rsidRPr="009B51B1">
        <w:rPr>
          <w:rFonts w:ascii="Theinhardt Medium" w:hAnsi="Theinhardt Medium" w:cs="Theinhardt Medium"/>
          <w:b/>
          <w:bCs/>
          <w:sz w:val="22"/>
          <w:szCs w:val="22"/>
        </w:rPr>
        <w:t>4</w:t>
      </w:r>
      <w:r w:rsidRPr="009B51B1">
        <w:rPr>
          <w:rFonts w:ascii="Theinhardt Medium" w:hAnsi="Theinhardt Medium" w:cs="Theinhardt Medium"/>
          <w:b/>
          <w:bCs/>
          <w:sz w:val="22"/>
          <w:szCs w:val="22"/>
        </w:rPr>
        <w:t xml:space="preserve">.1.4 - Obligations du sous-traitant vis-à-vis du responsable de traitement </w:t>
      </w:r>
    </w:p>
    <w:p w14:paraId="02223ADD" w14:textId="43BDF2A1" w:rsidR="004D25FE" w:rsidRPr="009B51B1" w:rsidRDefault="004D25FE" w:rsidP="00C772AA">
      <w:pPr>
        <w:pStyle w:val="NormalWeb"/>
        <w:spacing w:before="0" w:beforeAutospacing="0" w:after="0" w:afterAutospacing="0"/>
        <w:rPr>
          <w:rFonts w:ascii="Theinhardt Medium" w:hAnsi="Theinhardt Medium" w:cs="Theinhardt Medium"/>
          <w:sz w:val="22"/>
          <w:szCs w:val="22"/>
        </w:rPr>
      </w:pPr>
      <w:r w:rsidRPr="009B51B1">
        <w:rPr>
          <w:rFonts w:ascii="Theinhardt Medium" w:hAnsi="Theinhardt Medium" w:cs="Theinhardt Medium"/>
          <w:sz w:val="22"/>
          <w:szCs w:val="22"/>
        </w:rPr>
        <w:t xml:space="preserve">Le Sous-traitant s'engage notamment à mettre en œuvre toutes les mesures techniques et organisationnelles appropriées et nécessaires afin de sauvegarder la sécurité, l'intégrité et la confidentialité des données personnelles, en conformité avec les stipulations du CCP et du RGPD ; </w:t>
      </w:r>
    </w:p>
    <w:p w14:paraId="7CCC00F0" w14:textId="73A61671" w:rsidR="004D25FE" w:rsidRPr="009B51B1" w:rsidRDefault="004D25FE" w:rsidP="004D25FE">
      <w:pPr>
        <w:pStyle w:val="NormalWeb"/>
        <w:rPr>
          <w:rFonts w:ascii="Theinhardt Medium" w:hAnsi="Theinhardt Medium" w:cs="Theinhardt Medium"/>
          <w:b/>
          <w:bCs/>
          <w:sz w:val="22"/>
          <w:szCs w:val="22"/>
        </w:rPr>
      </w:pPr>
      <w:r w:rsidRPr="009B51B1">
        <w:rPr>
          <w:rFonts w:ascii="Theinhardt Medium" w:hAnsi="Theinhardt Medium" w:cs="Theinhardt Medium"/>
          <w:b/>
          <w:bCs/>
          <w:sz w:val="22"/>
          <w:szCs w:val="22"/>
        </w:rPr>
        <w:t>1</w:t>
      </w:r>
      <w:r w:rsidR="00F0314B" w:rsidRPr="009B51B1">
        <w:rPr>
          <w:rFonts w:ascii="Theinhardt Medium" w:hAnsi="Theinhardt Medium" w:cs="Theinhardt Medium"/>
          <w:b/>
          <w:bCs/>
          <w:sz w:val="22"/>
          <w:szCs w:val="22"/>
        </w:rPr>
        <w:t>4</w:t>
      </w:r>
      <w:r w:rsidRPr="009B51B1">
        <w:rPr>
          <w:rFonts w:ascii="Theinhardt Medium" w:hAnsi="Theinhardt Medium" w:cs="Theinhardt Medium"/>
          <w:b/>
          <w:bCs/>
          <w:sz w:val="22"/>
          <w:szCs w:val="22"/>
        </w:rPr>
        <w:t xml:space="preserve">.1.5 - Mesures de sécurité </w:t>
      </w:r>
    </w:p>
    <w:p w14:paraId="56F55D82" w14:textId="27446C41" w:rsidR="004D25FE" w:rsidRPr="009B51B1" w:rsidRDefault="004D25FE" w:rsidP="00C772AA">
      <w:pPr>
        <w:pStyle w:val="NormalWeb"/>
        <w:spacing w:before="0" w:beforeAutospacing="0" w:after="0" w:afterAutospacing="0"/>
        <w:rPr>
          <w:rFonts w:ascii="Theinhardt Medium" w:hAnsi="Theinhardt Medium" w:cs="Theinhardt Medium"/>
          <w:sz w:val="22"/>
          <w:szCs w:val="22"/>
        </w:rPr>
      </w:pPr>
      <w:r w:rsidRPr="009B51B1">
        <w:rPr>
          <w:rFonts w:ascii="Theinhardt Medium" w:hAnsi="Theinhardt Medium" w:cs="Theinhardt Medium"/>
          <w:sz w:val="22"/>
          <w:szCs w:val="22"/>
        </w:rPr>
        <w:t xml:space="preserve">Le Sous-traitant s’engage à mettre en œuvre les mesures de sécurité nécessaires, et notamment a minima : </w:t>
      </w:r>
    </w:p>
    <w:p w14:paraId="1E11238A" w14:textId="05C1F44E" w:rsidR="004D25FE" w:rsidRPr="009B51B1" w:rsidRDefault="004D25FE" w:rsidP="00C772AA">
      <w:pPr>
        <w:pStyle w:val="NormalWeb"/>
        <w:spacing w:before="0" w:beforeAutospacing="0" w:after="0" w:afterAutospacing="0"/>
        <w:rPr>
          <w:rFonts w:ascii="Theinhardt Medium" w:hAnsi="Theinhardt Medium" w:cs="Theinhardt Medium"/>
          <w:sz w:val="22"/>
          <w:szCs w:val="22"/>
        </w:rPr>
      </w:pPr>
      <w:r w:rsidRPr="009B51B1">
        <w:rPr>
          <w:rFonts w:ascii="Theinhardt Medium" w:hAnsi="Theinhardt Medium" w:cs="Theinhardt Medium"/>
          <w:sz w:val="22"/>
          <w:szCs w:val="22"/>
        </w:rPr>
        <w:t xml:space="preserve">-mettre en œuvre des procédures d’habilitation / d’accès sécurisées, individualisées ; </w:t>
      </w:r>
    </w:p>
    <w:p w14:paraId="128D1A69" w14:textId="4399DA00" w:rsidR="004D25FE" w:rsidRPr="009B51B1" w:rsidRDefault="004D25FE" w:rsidP="00C772AA">
      <w:pPr>
        <w:pStyle w:val="NormalWeb"/>
        <w:spacing w:before="0" w:beforeAutospacing="0" w:after="0" w:afterAutospacing="0"/>
        <w:rPr>
          <w:rFonts w:ascii="Theinhardt Medium" w:hAnsi="Theinhardt Medium" w:cs="Theinhardt Medium"/>
          <w:sz w:val="22"/>
          <w:szCs w:val="22"/>
        </w:rPr>
      </w:pPr>
      <w:r w:rsidRPr="009B51B1">
        <w:rPr>
          <w:rFonts w:ascii="Theinhardt Medium" w:hAnsi="Theinhardt Medium" w:cs="Theinhardt Medium"/>
          <w:sz w:val="22"/>
          <w:szCs w:val="22"/>
        </w:rPr>
        <w:t xml:space="preserve">-mettre en place des moyens de chiffrement des données, du transport et des infrastructures de stockage des données ; </w:t>
      </w:r>
    </w:p>
    <w:p w14:paraId="4A3AE73D" w14:textId="6874BE9F" w:rsidR="004D25FE" w:rsidRPr="009B51B1" w:rsidRDefault="004D25FE" w:rsidP="00C772AA">
      <w:pPr>
        <w:pStyle w:val="NormalWeb"/>
        <w:spacing w:before="0" w:beforeAutospacing="0" w:after="0" w:afterAutospacing="0"/>
        <w:rPr>
          <w:rFonts w:ascii="Theinhardt Medium" w:hAnsi="Theinhardt Medium" w:cs="Theinhardt Medium"/>
          <w:sz w:val="22"/>
          <w:szCs w:val="22"/>
        </w:rPr>
      </w:pPr>
      <w:r w:rsidRPr="009B51B1">
        <w:rPr>
          <w:rFonts w:ascii="Theinhardt Medium" w:hAnsi="Theinhardt Medium" w:cs="Theinhardt Medium"/>
          <w:sz w:val="22"/>
          <w:szCs w:val="22"/>
        </w:rPr>
        <w:t xml:space="preserve">-mettre en place des moyens permettant de garantir la confidentialité, l'intégrité, la disponibilité et la résilience constantes des systèmes et des services de traitement ; </w:t>
      </w:r>
    </w:p>
    <w:p w14:paraId="1A2E30B9" w14:textId="2D6E2B6E" w:rsidR="004D25FE" w:rsidRPr="009B51B1" w:rsidRDefault="004D25FE" w:rsidP="00AB5454">
      <w:pPr>
        <w:pStyle w:val="NormalWeb"/>
        <w:spacing w:before="0" w:beforeAutospacing="0" w:after="0" w:afterAutospacing="0"/>
        <w:rPr>
          <w:rFonts w:ascii="Theinhardt Medium" w:hAnsi="Theinhardt Medium" w:cs="Theinhardt Medium"/>
          <w:sz w:val="22"/>
          <w:szCs w:val="22"/>
        </w:rPr>
      </w:pPr>
      <w:r w:rsidRPr="009B51B1">
        <w:rPr>
          <w:rFonts w:ascii="Theinhardt Medium" w:hAnsi="Theinhardt Medium" w:cs="Theinhardt Medium"/>
          <w:sz w:val="22"/>
          <w:szCs w:val="22"/>
        </w:rPr>
        <w:t xml:space="preserve">-mettre en place des moyens permettant de rétablir la disponibilité des données à caractère personnel et l'accès à celles-ci dans des délais appropriés en cas d'incident physique ou technique ; </w:t>
      </w:r>
    </w:p>
    <w:p w14:paraId="790FE5F9" w14:textId="1A0E68F9" w:rsidR="004D25FE" w:rsidRPr="009B51B1" w:rsidRDefault="004D25FE" w:rsidP="00AB5454">
      <w:pPr>
        <w:pStyle w:val="NormalWeb"/>
        <w:spacing w:before="0" w:beforeAutospacing="0" w:after="0" w:afterAutospacing="0"/>
        <w:rPr>
          <w:rFonts w:ascii="Theinhardt Medium" w:hAnsi="Theinhardt Medium" w:cs="Theinhardt Medium"/>
          <w:b/>
          <w:bCs/>
          <w:sz w:val="22"/>
          <w:szCs w:val="22"/>
        </w:rPr>
      </w:pPr>
      <w:r w:rsidRPr="009B51B1">
        <w:rPr>
          <w:rFonts w:ascii="Theinhardt Medium" w:hAnsi="Theinhardt Medium" w:cs="Theinhardt Medium"/>
          <w:sz w:val="22"/>
          <w:szCs w:val="22"/>
        </w:rPr>
        <w:t xml:space="preserve">-mettre en œuvre une procédure visant à tester, à analyser et à évaluer régulièrement l'efficacité des mesures techniques et organisationnelles prévues pour assurer la </w:t>
      </w:r>
      <w:r w:rsidRPr="009B51B1">
        <w:rPr>
          <w:rFonts w:ascii="Theinhardt Medium" w:hAnsi="Theinhardt Medium" w:cs="Theinhardt Medium"/>
          <w:b/>
          <w:bCs/>
          <w:sz w:val="22"/>
          <w:szCs w:val="22"/>
        </w:rPr>
        <w:t xml:space="preserve">sécurité du traitement, </w:t>
      </w:r>
    </w:p>
    <w:p w14:paraId="2B33D76E" w14:textId="4E5BAF3E" w:rsidR="004D25FE" w:rsidRPr="009B51B1" w:rsidRDefault="004D25FE" w:rsidP="00AB5454">
      <w:pPr>
        <w:pStyle w:val="NormalWeb"/>
        <w:spacing w:before="0" w:beforeAutospacing="0" w:after="0" w:afterAutospacing="0"/>
        <w:rPr>
          <w:rFonts w:ascii="Theinhardt Medium" w:hAnsi="Theinhardt Medium" w:cs="Theinhardt Medium"/>
          <w:sz w:val="22"/>
          <w:szCs w:val="22"/>
        </w:rPr>
      </w:pPr>
      <w:r w:rsidRPr="009B51B1">
        <w:rPr>
          <w:rFonts w:ascii="Theinhardt Medium" w:hAnsi="Theinhardt Medium" w:cs="Theinhardt Medium"/>
          <w:sz w:val="22"/>
          <w:szCs w:val="22"/>
        </w:rPr>
        <w:t xml:space="preserve">-l’anonymisation des données utilisées dans le cadre des recettes et tests. </w:t>
      </w:r>
    </w:p>
    <w:p w14:paraId="7EDC6868" w14:textId="3ACB1729" w:rsidR="004D25FE" w:rsidRPr="009B51B1" w:rsidRDefault="004D25FE" w:rsidP="004D25FE">
      <w:pPr>
        <w:pStyle w:val="NormalWeb"/>
        <w:rPr>
          <w:rFonts w:ascii="Theinhardt Medium" w:hAnsi="Theinhardt Medium" w:cs="Theinhardt Medium"/>
          <w:b/>
          <w:bCs/>
          <w:sz w:val="22"/>
          <w:szCs w:val="22"/>
        </w:rPr>
      </w:pPr>
      <w:r w:rsidRPr="009B51B1">
        <w:rPr>
          <w:rFonts w:ascii="Theinhardt Medium" w:hAnsi="Theinhardt Medium" w:cs="Theinhardt Medium"/>
          <w:b/>
          <w:bCs/>
          <w:sz w:val="22"/>
          <w:szCs w:val="22"/>
        </w:rPr>
        <w:t>1</w:t>
      </w:r>
      <w:r w:rsidR="00F0314B" w:rsidRPr="009B51B1">
        <w:rPr>
          <w:rFonts w:ascii="Theinhardt Medium" w:hAnsi="Theinhardt Medium" w:cs="Theinhardt Medium"/>
          <w:b/>
          <w:bCs/>
          <w:sz w:val="22"/>
          <w:szCs w:val="22"/>
        </w:rPr>
        <w:t>4</w:t>
      </w:r>
      <w:r w:rsidRPr="009B51B1">
        <w:rPr>
          <w:rFonts w:ascii="Theinhardt Medium" w:hAnsi="Theinhardt Medium" w:cs="Theinhardt Medium"/>
          <w:b/>
          <w:bCs/>
          <w:sz w:val="22"/>
          <w:szCs w:val="22"/>
        </w:rPr>
        <w:t xml:space="preserve">.1.6- Exercice des droits des personnes concernées </w:t>
      </w:r>
    </w:p>
    <w:p w14:paraId="689E48A0" w14:textId="77777777" w:rsidR="004D25FE" w:rsidRPr="009B51B1" w:rsidRDefault="004D25FE" w:rsidP="004D25FE">
      <w:pPr>
        <w:pStyle w:val="NormalWeb"/>
        <w:rPr>
          <w:rFonts w:ascii="Theinhardt Medium" w:hAnsi="Theinhardt Medium" w:cs="Theinhardt Medium"/>
          <w:sz w:val="22"/>
          <w:szCs w:val="22"/>
        </w:rPr>
      </w:pPr>
      <w:r w:rsidRPr="009B51B1">
        <w:rPr>
          <w:rFonts w:ascii="Theinhardt Medium" w:hAnsi="Theinhardt Medium" w:cs="Theinhardt Medium"/>
          <w:sz w:val="22"/>
          <w:szCs w:val="22"/>
        </w:rPr>
        <w:t xml:space="preserve">Les personnes concernées par la collecte et/ou le traitement des données personnelles </w:t>
      </w:r>
      <w:proofErr w:type="gramStart"/>
      <w:r w:rsidRPr="009B51B1">
        <w:rPr>
          <w:rFonts w:ascii="Theinhardt Medium" w:hAnsi="Theinhardt Medium" w:cs="Theinhardt Medium"/>
          <w:sz w:val="22"/>
          <w:szCs w:val="22"/>
        </w:rPr>
        <w:t>peuvent</w:t>
      </w:r>
      <w:proofErr w:type="gramEnd"/>
      <w:r w:rsidRPr="009B51B1">
        <w:rPr>
          <w:rFonts w:ascii="Theinhardt Medium" w:hAnsi="Theinhardt Medium" w:cs="Theinhardt Medium"/>
          <w:sz w:val="22"/>
          <w:szCs w:val="22"/>
        </w:rPr>
        <w:t xml:space="preserve"> faire une demande d’exercice des droits dont elles bénéficient au titre de la réglementation RGPD tels que : </w:t>
      </w:r>
    </w:p>
    <w:p w14:paraId="1B55233B" w14:textId="77777777" w:rsidR="004D25FE" w:rsidRPr="009B51B1" w:rsidRDefault="004D25FE" w:rsidP="00AB5454">
      <w:pPr>
        <w:pStyle w:val="NormalWeb"/>
        <w:spacing w:before="0" w:beforeAutospacing="0" w:after="0" w:afterAutospacing="0"/>
        <w:rPr>
          <w:rFonts w:ascii="Theinhardt Medium" w:hAnsi="Theinhardt Medium" w:cs="Theinhardt Medium"/>
          <w:sz w:val="22"/>
          <w:szCs w:val="22"/>
        </w:rPr>
      </w:pPr>
      <w:r w:rsidRPr="009B51B1">
        <w:rPr>
          <w:rFonts w:ascii="Theinhardt Medium" w:hAnsi="Theinhardt Medium" w:cs="Theinhardt Medium"/>
          <w:sz w:val="22"/>
          <w:szCs w:val="22"/>
        </w:rPr>
        <w:t xml:space="preserve">- droit d’accès ; </w:t>
      </w:r>
    </w:p>
    <w:p w14:paraId="2C3540A3" w14:textId="77777777" w:rsidR="004D25FE" w:rsidRPr="009B51B1" w:rsidRDefault="004D25FE" w:rsidP="00AB5454">
      <w:pPr>
        <w:pStyle w:val="NormalWeb"/>
        <w:spacing w:before="0" w:beforeAutospacing="0" w:after="0" w:afterAutospacing="0"/>
        <w:rPr>
          <w:rFonts w:ascii="Theinhardt Medium" w:hAnsi="Theinhardt Medium" w:cs="Theinhardt Medium"/>
          <w:sz w:val="22"/>
          <w:szCs w:val="22"/>
        </w:rPr>
      </w:pPr>
      <w:r w:rsidRPr="009B51B1">
        <w:rPr>
          <w:rFonts w:ascii="Theinhardt Medium" w:hAnsi="Theinhardt Medium" w:cs="Theinhardt Medium"/>
          <w:sz w:val="22"/>
          <w:szCs w:val="22"/>
        </w:rPr>
        <w:t xml:space="preserve">- droit de rectification ; </w:t>
      </w:r>
    </w:p>
    <w:p w14:paraId="11FD7B85" w14:textId="77777777" w:rsidR="004D25FE" w:rsidRPr="009B51B1" w:rsidRDefault="004D25FE" w:rsidP="00AB5454">
      <w:pPr>
        <w:pStyle w:val="NormalWeb"/>
        <w:spacing w:before="0" w:beforeAutospacing="0" w:after="0" w:afterAutospacing="0"/>
        <w:rPr>
          <w:rFonts w:ascii="Theinhardt Medium" w:hAnsi="Theinhardt Medium" w:cs="Theinhardt Medium"/>
          <w:sz w:val="22"/>
          <w:szCs w:val="22"/>
        </w:rPr>
      </w:pPr>
      <w:r w:rsidRPr="009B51B1">
        <w:rPr>
          <w:rFonts w:ascii="Theinhardt Medium" w:hAnsi="Theinhardt Medium" w:cs="Theinhardt Medium"/>
          <w:sz w:val="22"/>
          <w:szCs w:val="22"/>
        </w:rPr>
        <w:t xml:space="preserve">- droit d’effacement et d’opposition ; </w:t>
      </w:r>
    </w:p>
    <w:p w14:paraId="447849AD" w14:textId="77777777" w:rsidR="004D25FE" w:rsidRPr="009B51B1" w:rsidRDefault="004D25FE" w:rsidP="00AB5454">
      <w:pPr>
        <w:pStyle w:val="NormalWeb"/>
        <w:spacing w:before="0" w:beforeAutospacing="0" w:after="0" w:afterAutospacing="0"/>
        <w:rPr>
          <w:rFonts w:ascii="Theinhardt Medium" w:hAnsi="Theinhardt Medium" w:cs="Theinhardt Medium"/>
          <w:sz w:val="22"/>
          <w:szCs w:val="22"/>
        </w:rPr>
      </w:pPr>
      <w:r w:rsidRPr="009B51B1">
        <w:rPr>
          <w:rFonts w:ascii="Theinhardt Medium" w:hAnsi="Theinhardt Medium" w:cs="Theinhardt Medium"/>
          <w:sz w:val="22"/>
          <w:szCs w:val="22"/>
        </w:rPr>
        <w:t xml:space="preserve">- droit à la limitation du traitement ; </w:t>
      </w:r>
    </w:p>
    <w:p w14:paraId="55AF39B4" w14:textId="77777777" w:rsidR="004D25FE" w:rsidRPr="009B51B1" w:rsidRDefault="004D25FE" w:rsidP="00AB5454">
      <w:pPr>
        <w:pStyle w:val="NormalWeb"/>
        <w:spacing w:before="0" w:beforeAutospacing="0" w:after="0" w:afterAutospacing="0"/>
        <w:rPr>
          <w:rFonts w:ascii="Theinhardt Medium" w:hAnsi="Theinhardt Medium" w:cs="Theinhardt Medium"/>
          <w:sz w:val="22"/>
          <w:szCs w:val="22"/>
        </w:rPr>
      </w:pPr>
      <w:r w:rsidRPr="009B51B1">
        <w:rPr>
          <w:rFonts w:ascii="Theinhardt Medium" w:hAnsi="Theinhardt Medium" w:cs="Theinhardt Medium"/>
          <w:sz w:val="22"/>
          <w:szCs w:val="22"/>
        </w:rPr>
        <w:t xml:space="preserve">- droit à la portabilité des données ; </w:t>
      </w:r>
    </w:p>
    <w:p w14:paraId="3E458FA6" w14:textId="77777777" w:rsidR="004D25FE" w:rsidRPr="009B51B1" w:rsidRDefault="004D25FE" w:rsidP="00AB5454">
      <w:pPr>
        <w:pStyle w:val="NormalWeb"/>
        <w:spacing w:before="0" w:beforeAutospacing="0" w:after="0" w:afterAutospacing="0"/>
        <w:rPr>
          <w:rFonts w:ascii="Theinhardt Medium" w:hAnsi="Theinhardt Medium" w:cs="Theinhardt Medium"/>
          <w:sz w:val="22"/>
          <w:szCs w:val="22"/>
        </w:rPr>
      </w:pPr>
      <w:r w:rsidRPr="009B51B1">
        <w:rPr>
          <w:rFonts w:ascii="Theinhardt Medium" w:hAnsi="Theinhardt Medium" w:cs="Theinhardt Medium"/>
          <w:sz w:val="22"/>
          <w:szCs w:val="22"/>
        </w:rPr>
        <w:t xml:space="preserve">- droit de ne pas faire l’objet d’une décision individuelle automatisée (y compris le profilage). </w:t>
      </w:r>
    </w:p>
    <w:p w14:paraId="0DA4A44E" w14:textId="016A9E8E" w:rsidR="004D25FE" w:rsidRPr="009B51B1" w:rsidRDefault="004D25FE" w:rsidP="004D25FE">
      <w:pPr>
        <w:pStyle w:val="NormalWeb"/>
        <w:rPr>
          <w:rFonts w:ascii="Theinhardt Medium" w:hAnsi="Theinhardt Medium" w:cs="Theinhardt Medium"/>
          <w:b/>
          <w:bCs/>
          <w:sz w:val="22"/>
          <w:szCs w:val="22"/>
        </w:rPr>
      </w:pPr>
      <w:r w:rsidRPr="009B51B1">
        <w:rPr>
          <w:rFonts w:ascii="Theinhardt Medium" w:hAnsi="Theinhardt Medium" w:cs="Theinhardt Medium"/>
          <w:b/>
          <w:bCs/>
          <w:sz w:val="22"/>
          <w:szCs w:val="22"/>
        </w:rPr>
        <w:t>1</w:t>
      </w:r>
      <w:r w:rsidR="00F0314B" w:rsidRPr="009B51B1">
        <w:rPr>
          <w:rFonts w:ascii="Theinhardt Medium" w:hAnsi="Theinhardt Medium" w:cs="Theinhardt Medium"/>
          <w:b/>
          <w:bCs/>
          <w:sz w:val="22"/>
          <w:szCs w:val="22"/>
        </w:rPr>
        <w:t>4</w:t>
      </w:r>
      <w:r w:rsidRPr="009B51B1">
        <w:rPr>
          <w:rFonts w:ascii="Theinhardt Medium" w:hAnsi="Theinhardt Medium" w:cs="Theinhardt Medium"/>
          <w:b/>
          <w:bCs/>
          <w:sz w:val="22"/>
          <w:szCs w:val="22"/>
        </w:rPr>
        <w:t xml:space="preserve">.1.7 - Notification des violations de données à caractère personnel </w:t>
      </w:r>
    </w:p>
    <w:p w14:paraId="00400561" w14:textId="6E33C4D5" w:rsidR="004D25FE" w:rsidRPr="009B51B1" w:rsidRDefault="004D25FE" w:rsidP="00AB5454">
      <w:pPr>
        <w:pStyle w:val="NormalWeb"/>
        <w:jc w:val="both"/>
        <w:rPr>
          <w:rFonts w:ascii="Theinhardt Medium" w:hAnsi="Theinhardt Medium" w:cs="Theinhardt Medium"/>
          <w:sz w:val="22"/>
          <w:szCs w:val="22"/>
        </w:rPr>
      </w:pPr>
      <w:r w:rsidRPr="009B51B1">
        <w:rPr>
          <w:rFonts w:ascii="Theinhardt Medium" w:hAnsi="Theinhardt Medium" w:cs="Theinhardt Medium"/>
          <w:sz w:val="22"/>
          <w:szCs w:val="22"/>
        </w:rPr>
        <w:t xml:space="preserve">Le Sous-traitant s’engage à notifier au Responsable de traitement toute violation de données à caractère personnel dans un délai maximum de 12 heures après en avoir pris connaissance, en envoyant un courriel au correspondant à la protection des données de </w:t>
      </w:r>
      <w:r w:rsidR="00927297" w:rsidRPr="009B51B1">
        <w:rPr>
          <w:rFonts w:ascii="Theinhardt Medium" w:eastAsiaTheme="minorEastAsia" w:hAnsi="Theinhardt Medium" w:cs="Theinhardt Medium"/>
          <w:sz w:val="22"/>
          <w:szCs w:val="22"/>
          <w:lang w:eastAsia="en-US"/>
        </w:rPr>
        <w:t>l’ÉNSA Versailles</w:t>
      </w:r>
      <w:r w:rsidR="006862B1" w:rsidRPr="009B51B1">
        <w:rPr>
          <w:rFonts w:ascii="Theinhardt Medium" w:eastAsiaTheme="minorEastAsia" w:hAnsi="Theinhardt Medium" w:cs="Theinhardt Medium"/>
          <w:sz w:val="22"/>
          <w:szCs w:val="22"/>
          <w:lang w:eastAsia="en-US"/>
        </w:rPr>
        <w:t xml:space="preserve"> </w:t>
      </w:r>
      <w:r w:rsidRPr="009B51B1">
        <w:rPr>
          <w:rFonts w:ascii="Theinhardt Medium" w:hAnsi="Theinhardt Medium" w:cs="Theinhardt Medium"/>
          <w:sz w:val="22"/>
          <w:szCs w:val="22"/>
        </w:rPr>
        <w:t>: Mme Badet Wyler.</w:t>
      </w:r>
    </w:p>
    <w:p w14:paraId="579DC4E9" w14:textId="39844940" w:rsidR="004D25FE" w:rsidRPr="009B51B1" w:rsidRDefault="004D25FE" w:rsidP="00AB5454">
      <w:pPr>
        <w:jc w:val="both"/>
        <w:rPr>
          <w:rFonts w:ascii="Theinhardt Medium" w:hAnsi="Theinhardt Medium" w:cs="Theinhardt Medium"/>
          <w:sz w:val="22"/>
          <w:szCs w:val="22"/>
        </w:rPr>
      </w:pPr>
      <w:r w:rsidRPr="009B51B1">
        <w:rPr>
          <w:rFonts w:ascii="Theinhardt Medium" w:hAnsi="Theinhardt Medium" w:cs="Theinhardt Medium"/>
          <w:sz w:val="22"/>
          <w:szCs w:val="22"/>
        </w:rPr>
        <w:t xml:space="preserve">Sauf obligation légale ou règlementaire particulière, </w:t>
      </w:r>
      <w:r w:rsidR="00927297" w:rsidRPr="009B51B1">
        <w:rPr>
          <w:rFonts w:ascii="Theinhardt Medium" w:eastAsiaTheme="minorEastAsia" w:hAnsi="Theinhardt Medium" w:cs="Theinhardt Medium"/>
          <w:sz w:val="22"/>
          <w:szCs w:val="22"/>
          <w:lang w:eastAsia="en-US"/>
        </w:rPr>
        <w:t>l’ÉNSA Versailles</w:t>
      </w:r>
      <w:r w:rsidR="00927297" w:rsidRPr="009B51B1">
        <w:rPr>
          <w:rFonts w:ascii="Theinhardt Medium" w:hAnsi="Theinhardt Medium" w:cs="Theinhardt Medium"/>
          <w:sz w:val="22"/>
          <w:szCs w:val="22"/>
        </w:rPr>
        <w:t xml:space="preserve"> </w:t>
      </w:r>
      <w:r w:rsidRPr="009B51B1">
        <w:rPr>
          <w:rFonts w:ascii="Theinhardt Medium" w:hAnsi="Theinhardt Medium" w:cs="Theinhardt Medium"/>
          <w:sz w:val="22"/>
          <w:szCs w:val="22"/>
        </w:rPr>
        <w:t xml:space="preserve">et le titulaire s’engagent à détruire toutes les données personnelles et toutes leurs copies dès qu’elles ne sont plus </w:t>
      </w:r>
      <w:r w:rsidRPr="009B51B1">
        <w:rPr>
          <w:rFonts w:ascii="Theinhardt Medium" w:hAnsi="Theinhardt Medium" w:cs="Theinhardt Medium"/>
          <w:sz w:val="22"/>
          <w:szCs w:val="22"/>
        </w:rPr>
        <w:lastRenderedPageBreak/>
        <w:t>nécessaires à l’exécution des prestations et au plus tard dans un délai de deux mois à compter de la fin de l’exécution du marché.</w:t>
      </w:r>
    </w:p>
    <w:p w14:paraId="08E9E3CA" w14:textId="6C8ECB22" w:rsidR="00B71E55" w:rsidRPr="00A5761E" w:rsidRDefault="00072F02" w:rsidP="006A6BDC">
      <w:pPr>
        <w:pStyle w:val="Style1"/>
        <w:numPr>
          <w:ilvl w:val="0"/>
          <w:numId w:val="0"/>
        </w:numPr>
        <w:rPr>
          <w:rFonts w:ascii="Theinhardt Medium" w:hAnsi="Theinhardt Medium" w:cs="Theinhardt Medium"/>
        </w:rPr>
      </w:pPr>
      <w:bookmarkStart w:id="104" w:name="_Toc52267689"/>
      <w:bookmarkStart w:id="105" w:name="_Toc132819461"/>
      <w:bookmarkStart w:id="106" w:name="_Toc230698548"/>
      <w:r w:rsidRPr="00A5761E">
        <w:rPr>
          <w:rFonts w:ascii="Theinhardt Medium" w:hAnsi="Theinhardt Medium" w:cs="Theinhardt Medium"/>
        </w:rPr>
        <w:t>article 1</w:t>
      </w:r>
      <w:r w:rsidR="00F0314B" w:rsidRPr="00A5761E">
        <w:rPr>
          <w:rFonts w:ascii="Theinhardt Medium" w:hAnsi="Theinhardt Medium" w:cs="Theinhardt Medium"/>
        </w:rPr>
        <w:t>5</w:t>
      </w:r>
      <w:r w:rsidRPr="00A5761E">
        <w:rPr>
          <w:rFonts w:ascii="Theinhardt Medium" w:hAnsi="Theinhardt Medium" w:cs="Theinhardt Medium"/>
        </w:rPr>
        <w:tab/>
        <w:t xml:space="preserve"> </w:t>
      </w:r>
      <w:r w:rsidR="00253CC2" w:rsidRPr="00A5761E">
        <w:rPr>
          <w:rFonts w:ascii="Theinhardt Medium" w:hAnsi="Theinhardt Medium" w:cs="Theinhardt Medium"/>
        </w:rPr>
        <w:t xml:space="preserve">Modifications et </w:t>
      </w:r>
      <w:bookmarkEnd w:id="104"/>
      <w:bookmarkEnd w:id="105"/>
      <w:r w:rsidR="00EE6036" w:rsidRPr="00A5761E">
        <w:rPr>
          <w:rFonts w:ascii="Theinhardt Medium" w:hAnsi="Theinhardt Medium" w:cs="Theinhardt Medium"/>
        </w:rPr>
        <w:t>d</w:t>
      </w:r>
      <w:r w:rsidR="00A5761E" w:rsidRPr="00A5761E">
        <w:rPr>
          <w:rFonts w:ascii="Theinhardt Medium" w:hAnsi="Theinhardt Medium" w:cs="Theinhardt Medium"/>
        </w:rPr>
        <w:t>É</w:t>
      </w:r>
      <w:r w:rsidR="00EE6036" w:rsidRPr="00A5761E">
        <w:rPr>
          <w:rFonts w:ascii="Theinhardt Medium" w:hAnsi="Theinhardt Medium" w:cs="Theinhardt Medium"/>
        </w:rPr>
        <w:t>rogatio</w:t>
      </w:r>
      <w:r w:rsidR="003846DB" w:rsidRPr="00A5761E">
        <w:rPr>
          <w:rFonts w:ascii="Theinhardt Medium" w:hAnsi="Theinhardt Medium" w:cs="Theinhardt Medium"/>
        </w:rPr>
        <w:t>n</w:t>
      </w:r>
      <w:bookmarkEnd w:id="106"/>
      <w:r w:rsidR="00A5761E" w:rsidRPr="00A5761E">
        <w:rPr>
          <w:rFonts w:ascii="Theinhardt Medium" w:hAnsi="Theinhardt Medium" w:cs="Theinhardt Medium"/>
        </w:rPr>
        <w:t>s</w:t>
      </w:r>
    </w:p>
    <w:p w14:paraId="1DDBBE74" w14:textId="77777777" w:rsidR="008F11B4" w:rsidRPr="009B51B1" w:rsidRDefault="008F11B4" w:rsidP="008F11B4">
      <w:pPr>
        <w:pStyle w:val="NormalWeb"/>
        <w:spacing w:before="0" w:beforeAutospacing="0" w:after="180" w:afterAutospacing="0"/>
        <w:rPr>
          <w:rFonts w:ascii="Theinhardt Medium" w:hAnsi="Theinhardt Medium" w:cs="Theinhardt Medium"/>
          <w:sz w:val="22"/>
          <w:szCs w:val="22"/>
        </w:rPr>
      </w:pPr>
      <w:r w:rsidRPr="009B51B1">
        <w:rPr>
          <w:rFonts w:ascii="Theinhardt Medium" w:hAnsi="Theinhardt Medium" w:cs="Theinhardt Medium"/>
          <w:color w:val="000000"/>
          <w:sz w:val="22"/>
          <w:szCs w:val="22"/>
        </w:rPr>
        <w:t>Le marché peut être résilié dans les conditions prévues aux articles L.2195-1 à L.2195-6 du Code de la commande publique et aux articles 38 à 45 du CCAG-FCS.</w:t>
      </w:r>
    </w:p>
    <w:p w14:paraId="74B8D291" w14:textId="2770908A" w:rsidR="0074289A" w:rsidRPr="009B51B1" w:rsidRDefault="0074289A" w:rsidP="00072F02">
      <w:pPr>
        <w:pStyle w:val="Titre2"/>
        <w:numPr>
          <w:ilvl w:val="0"/>
          <w:numId w:val="0"/>
        </w:numPr>
        <w:ind w:left="709"/>
        <w:rPr>
          <w:rFonts w:ascii="Theinhardt Medium" w:hAnsi="Theinhardt Medium" w:cs="Theinhardt Medium"/>
        </w:rPr>
      </w:pPr>
      <w:bookmarkStart w:id="107" w:name="_Toc230698549"/>
      <w:bookmarkStart w:id="108" w:name="_Hlk195542401"/>
      <w:bookmarkStart w:id="109" w:name="_Toc52267690"/>
      <w:bookmarkStart w:id="110" w:name="_Ref94714081"/>
      <w:bookmarkStart w:id="111" w:name="_Toc94793987"/>
      <w:bookmarkStart w:id="112" w:name="_Toc132819462"/>
      <w:r w:rsidRPr="009B51B1">
        <w:rPr>
          <w:rFonts w:ascii="Theinhardt Medium" w:hAnsi="Theinhardt Medium" w:cs="Theinhardt Medium"/>
        </w:rPr>
        <w:t>1</w:t>
      </w:r>
      <w:r w:rsidR="00F0314B" w:rsidRPr="009B51B1">
        <w:rPr>
          <w:rFonts w:ascii="Theinhardt Medium" w:hAnsi="Theinhardt Medium" w:cs="Theinhardt Medium"/>
        </w:rPr>
        <w:t>5</w:t>
      </w:r>
      <w:r w:rsidRPr="009B51B1">
        <w:rPr>
          <w:rFonts w:ascii="Theinhardt Medium" w:hAnsi="Theinhardt Medium" w:cs="Theinhardt Medium"/>
        </w:rPr>
        <w:t>.1</w:t>
      </w:r>
      <w:r w:rsidRPr="009B51B1">
        <w:rPr>
          <w:rFonts w:ascii="Theinhardt Medium" w:hAnsi="Theinhardt Medium" w:cs="Theinhardt Medium"/>
        </w:rPr>
        <w:tab/>
      </w:r>
      <w:r w:rsidR="008F11B4" w:rsidRPr="009B51B1">
        <w:rPr>
          <w:rFonts w:ascii="Theinhardt Medium" w:hAnsi="Theinhardt Medium" w:cs="Theinhardt Medium"/>
        </w:rPr>
        <w:t>Résiliation pour motif d’intérêt général</w:t>
      </w:r>
      <w:bookmarkEnd w:id="107"/>
    </w:p>
    <w:bookmarkEnd w:id="108"/>
    <w:p w14:paraId="0E94C23E" w14:textId="77777777" w:rsidR="008F11B4" w:rsidRPr="009B51B1" w:rsidRDefault="008F11B4" w:rsidP="008F11B4">
      <w:pPr>
        <w:pStyle w:val="NormalWeb"/>
        <w:spacing w:before="0" w:beforeAutospacing="0" w:after="180" w:afterAutospacing="0"/>
        <w:rPr>
          <w:rFonts w:ascii="Theinhardt Medium" w:hAnsi="Theinhardt Medium" w:cs="Theinhardt Medium"/>
          <w:sz w:val="22"/>
          <w:szCs w:val="22"/>
        </w:rPr>
      </w:pPr>
      <w:r w:rsidRPr="009B51B1">
        <w:rPr>
          <w:rFonts w:ascii="Theinhardt Medium" w:hAnsi="Theinhardt Medium" w:cs="Theinhardt Medium"/>
          <w:color w:val="000000"/>
          <w:sz w:val="22"/>
          <w:szCs w:val="22"/>
        </w:rPr>
        <w:t>L’acheteur peut résilier le marché pour un motif d’intérêt général.</w:t>
      </w:r>
    </w:p>
    <w:p w14:paraId="3189958C" w14:textId="4AD2FCE1" w:rsidR="0074289A" w:rsidRPr="009B51B1" w:rsidRDefault="008F11B4" w:rsidP="008F11B4">
      <w:pPr>
        <w:pStyle w:val="NormalWeb"/>
        <w:spacing w:before="0" w:beforeAutospacing="0" w:after="180" w:afterAutospacing="0"/>
        <w:rPr>
          <w:rFonts w:ascii="Theinhardt Medium" w:hAnsi="Theinhardt Medium" w:cs="Theinhardt Medium"/>
          <w:sz w:val="22"/>
          <w:szCs w:val="22"/>
        </w:rPr>
      </w:pPr>
      <w:r w:rsidRPr="009B51B1">
        <w:rPr>
          <w:rFonts w:ascii="Theinhardt Medium" w:hAnsi="Theinhardt Medium" w:cs="Theinhardt Medium"/>
          <w:color w:val="000000"/>
          <w:sz w:val="22"/>
          <w:szCs w:val="22"/>
        </w:rPr>
        <w:t>Dans ce cas, le titulaire a droit à une indemnisation dans les conditions prévues par le Code de la commande publique et le CCAG-FCS.</w:t>
      </w:r>
    </w:p>
    <w:p w14:paraId="377003B5" w14:textId="6CCE7A2B" w:rsidR="008F2424" w:rsidRPr="009B51B1" w:rsidRDefault="008F2424" w:rsidP="00072F02">
      <w:pPr>
        <w:pStyle w:val="Titre2"/>
        <w:numPr>
          <w:ilvl w:val="0"/>
          <w:numId w:val="0"/>
        </w:numPr>
        <w:ind w:left="709"/>
        <w:rPr>
          <w:rFonts w:ascii="Theinhardt Medium" w:hAnsi="Theinhardt Medium" w:cs="Theinhardt Medium"/>
        </w:rPr>
      </w:pPr>
      <w:bookmarkStart w:id="113" w:name="_Toc230698550"/>
      <w:bookmarkStart w:id="114" w:name="_Hlk207620799"/>
      <w:r w:rsidRPr="009B51B1">
        <w:rPr>
          <w:rFonts w:ascii="Theinhardt Medium" w:hAnsi="Theinhardt Medium" w:cs="Theinhardt Medium"/>
        </w:rPr>
        <w:t>1</w:t>
      </w:r>
      <w:r w:rsidR="00F0314B" w:rsidRPr="009B51B1">
        <w:rPr>
          <w:rFonts w:ascii="Theinhardt Medium" w:hAnsi="Theinhardt Medium" w:cs="Theinhardt Medium"/>
        </w:rPr>
        <w:t>5</w:t>
      </w:r>
      <w:r w:rsidRPr="009B51B1">
        <w:rPr>
          <w:rFonts w:ascii="Theinhardt Medium" w:hAnsi="Theinhardt Medium" w:cs="Theinhardt Medium"/>
        </w:rPr>
        <w:t>.</w:t>
      </w:r>
      <w:r w:rsidR="008F11B4" w:rsidRPr="009B51B1">
        <w:rPr>
          <w:rFonts w:ascii="Theinhardt Medium" w:hAnsi="Theinhardt Medium" w:cs="Theinhardt Medium"/>
        </w:rPr>
        <w:t>2</w:t>
      </w:r>
      <w:r w:rsidRPr="009B51B1">
        <w:rPr>
          <w:rFonts w:ascii="Theinhardt Medium" w:hAnsi="Theinhardt Medium" w:cs="Theinhardt Medium"/>
        </w:rPr>
        <w:tab/>
        <w:t>Résiliation pour faute ou défaillance</w:t>
      </w:r>
      <w:bookmarkEnd w:id="113"/>
    </w:p>
    <w:bookmarkEnd w:id="114"/>
    <w:p w14:paraId="1F3C9049" w14:textId="77777777" w:rsidR="008F11B4" w:rsidRPr="009B51B1" w:rsidRDefault="008F11B4" w:rsidP="008F11B4">
      <w:pPr>
        <w:pStyle w:val="NormalWeb"/>
        <w:spacing w:before="0" w:beforeAutospacing="0" w:after="180" w:afterAutospacing="0"/>
        <w:rPr>
          <w:rFonts w:ascii="Theinhardt Medium" w:hAnsi="Theinhardt Medium" w:cs="Theinhardt Medium"/>
          <w:sz w:val="22"/>
          <w:szCs w:val="22"/>
        </w:rPr>
      </w:pPr>
      <w:r w:rsidRPr="009B51B1">
        <w:rPr>
          <w:rFonts w:ascii="Theinhardt Medium" w:hAnsi="Theinhardt Medium" w:cs="Theinhardt Medium"/>
          <w:color w:val="000000"/>
          <w:sz w:val="22"/>
          <w:szCs w:val="22"/>
        </w:rPr>
        <w:t>En cas de manquement grave ou répété du titulaire à ses obligations contractuelles, l’acheteur peut prononcer la résiliation du marché après mise en demeure restée sans effet dans un délai approprié.</w:t>
      </w:r>
    </w:p>
    <w:p w14:paraId="2284C78D" w14:textId="77777777" w:rsidR="008F11B4" w:rsidRPr="009B51B1" w:rsidRDefault="008F11B4" w:rsidP="00F06205">
      <w:pPr>
        <w:pStyle w:val="NormalWeb"/>
        <w:spacing w:before="0" w:beforeAutospacing="0" w:after="180" w:afterAutospacing="0"/>
        <w:jc w:val="both"/>
        <w:rPr>
          <w:rFonts w:ascii="Theinhardt Medium" w:hAnsi="Theinhardt Medium" w:cs="Theinhardt Medium"/>
          <w:sz w:val="22"/>
          <w:szCs w:val="22"/>
        </w:rPr>
      </w:pPr>
      <w:r w:rsidRPr="009B51B1">
        <w:rPr>
          <w:rFonts w:ascii="Theinhardt Medium" w:hAnsi="Theinhardt Medium" w:cs="Theinhardt Medium"/>
          <w:color w:val="000000"/>
          <w:sz w:val="22"/>
          <w:szCs w:val="22"/>
        </w:rPr>
        <w:t>La décision de résiliation précise si elle emporte résiliation des bons de commande en cours.</w:t>
      </w:r>
    </w:p>
    <w:p w14:paraId="1939C37E" w14:textId="77777777" w:rsidR="008F11B4" w:rsidRPr="009B51B1" w:rsidRDefault="008F11B4" w:rsidP="00F06205">
      <w:pPr>
        <w:pStyle w:val="NormalWeb"/>
        <w:spacing w:before="0" w:beforeAutospacing="0" w:after="180" w:afterAutospacing="0"/>
        <w:jc w:val="both"/>
        <w:rPr>
          <w:rFonts w:ascii="Theinhardt Medium" w:hAnsi="Theinhardt Medium" w:cs="Theinhardt Medium"/>
          <w:sz w:val="22"/>
          <w:szCs w:val="22"/>
        </w:rPr>
      </w:pPr>
      <w:r w:rsidRPr="009B51B1">
        <w:rPr>
          <w:rFonts w:ascii="Theinhardt Medium" w:hAnsi="Theinhardt Medium" w:cs="Theinhardt Medium"/>
          <w:color w:val="000000"/>
          <w:sz w:val="22"/>
          <w:szCs w:val="22"/>
        </w:rPr>
        <w:t>En cas de résiliation pour faute, aucune indemnité n’est due au titulaire.</w:t>
      </w:r>
    </w:p>
    <w:p w14:paraId="1475E628" w14:textId="366C1BD5" w:rsidR="00253CC2" w:rsidRPr="009B51B1" w:rsidRDefault="00253CC2" w:rsidP="00F06205">
      <w:pPr>
        <w:pStyle w:val="Titre2"/>
        <w:numPr>
          <w:ilvl w:val="0"/>
          <w:numId w:val="0"/>
        </w:numPr>
        <w:ind w:left="709"/>
        <w:rPr>
          <w:rFonts w:ascii="Theinhardt Medium" w:hAnsi="Theinhardt Medium" w:cs="Theinhardt Medium"/>
        </w:rPr>
      </w:pPr>
      <w:bookmarkStart w:id="115" w:name="_Toc230698551"/>
      <w:bookmarkStart w:id="116" w:name="_Hlk195542626"/>
      <w:bookmarkEnd w:id="109"/>
      <w:bookmarkEnd w:id="110"/>
      <w:bookmarkEnd w:id="111"/>
      <w:bookmarkEnd w:id="112"/>
      <w:r w:rsidRPr="009B51B1">
        <w:rPr>
          <w:rFonts w:ascii="Theinhardt Medium" w:hAnsi="Theinhardt Medium" w:cs="Theinhardt Medium"/>
        </w:rPr>
        <w:t>1</w:t>
      </w:r>
      <w:r w:rsidR="00F0314B" w:rsidRPr="009B51B1">
        <w:rPr>
          <w:rFonts w:ascii="Theinhardt Medium" w:hAnsi="Theinhardt Medium" w:cs="Theinhardt Medium"/>
        </w:rPr>
        <w:t>5</w:t>
      </w:r>
      <w:r w:rsidR="00A52304" w:rsidRPr="009B51B1">
        <w:rPr>
          <w:rFonts w:ascii="Theinhardt Medium" w:hAnsi="Theinhardt Medium" w:cs="Theinhardt Medium"/>
        </w:rPr>
        <w:t>.</w:t>
      </w:r>
      <w:r w:rsidR="008F11B4" w:rsidRPr="009B51B1">
        <w:rPr>
          <w:rFonts w:ascii="Theinhardt Medium" w:hAnsi="Theinhardt Medium" w:cs="Theinhardt Medium"/>
        </w:rPr>
        <w:t>3</w:t>
      </w:r>
      <w:r w:rsidRPr="009B51B1">
        <w:rPr>
          <w:rFonts w:ascii="Theinhardt Medium" w:hAnsi="Theinhardt Medium" w:cs="Theinhardt Medium"/>
        </w:rPr>
        <w:t xml:space="preserve"> Prestations aux frais et risques</w:t>
      </w:r>
      <w:bookmarkEnd w:id="115"/>
    </w:p>
    <w:p w14:paraId="0A0B385E" w14:textId="6BCC9173" w:rsidR="00253CC2" w:rsidRPr="009B51B1" w:rsidRDefault="00253CC2" w:rsidP="00F06205">
      <w:pPr>
        <w:jc w:val="both"/>
        <w:rPr>
          <w:rFonts w:ascii="Theinhardt Medium" w:hAnsi="Theinhardt Medium" w:cs="Theinhardt Medium"/>
          <w:sz w:val="22"/>
          <w:szCs w:val="22"/>
        </w:rPr>
      </w:pPr>
      <w:bookmarkStart w:id="117" w:name="_Hlk177045809"/>
      <w:bookmarkEnd w:id="116"/>
      <w:r w:rsidRPr="009B51B1">
        <w:rPr>
          <w:rFonts w:ascii="Theinhardt Medium" w:hAnsi="Theinhardt Medium" w:cs="Theinhardt Medium"/>
          <w:sz w:val="22"/>
          <w:szCs w:val="22"/>
        </w:rPr>
        <w:t xml:space="preserve">Les dispositions de l’article 45 du CCAG-FCS s’appliquent. En cas de non-exécution ou mauvaise exécution des prestations prévues au </w:t>
      </w:r>
      <w:r w:rsidR="00345485">
        <w:rPr>
          <w:rFonts w:ascii="Theinhardt Medium" w:hAnsi="Theinhardt Medium" w:cs="Theinhardt Medium"/>
          <w:sz w:val="22"/>
          <w:szCs w:val="22"/>
        </w:rPr>
        <w:t>marché</w:t>
      </w:r>
      <w:r w:rsidRPr="009B51B1">
        <w:rPr>
          <w:rFonts w:ascii="Theinhardt Medium" w:hAnsi="Theinhardt Medium" w:cs="Theinhardt Medium"/>
          <w:sz w:val="22"/>
          <w:szCs w:val="22"/>
        </w:rPr>
        <w:t xml:space="preserve"> après mise en demeure restée sans effet, ou en cas de décision de résiliation du </w:t>
      </w:r>
      <w:r w:rsidR="00345485">
        <w:rPr>
          <w:rFonts w:ascii="Theinhardt Medium" w:hAnsi="Theinhardt Medium" w:cs="Theinhardt Medium"/>
          <w:sz w:val="22"/>
          <w:szCs w:val="22"/>
        </w:rPr>
        <w:t>marché</w:t>
      </w:r>
      <w:r w:rsidRPr="009B51B1">
        <w:rPr>
          <w:rFonts w:ascii="Theinhardt Medium" w:hAnsi="Theinhardt Medium" w:cs="Theinhardt Medium"/>
          <w:sz w:val="22"/>
          <w:szCs w:val="22"/>
        </w:rPr>
        <w:t xml:space="preserve"> et si cette décision le mentionne</w:t>
      </w:r>
      <w:r w:rsidR="00927297" w:rsidRPr="009B51B1">
        <w:rPr>
          <w:rFonts w:ascii="Theinhardt Medium" w:eastAsiaTheme="minorEastAsia" w:hAnsi="Theinhardt Medium" w:cs="Theinhardt Medium"/>
          <w:sz w:val="22"/>
          <w:szCs w:val="22"/>
          <w:lang w:eastAsia="en-US"/>
        </w:rPr>
        <w:t>, l’ÉNSA Versailles</w:t>
      </w:r>
      <w:r w:rsidR="00927297" w:rsidRPr="009B51B1">
        <w:rPr>
          <w:rFonts w:ascii="Theinhardt Medium" w:hAnsi="Theinhardt Medium" w:cs="Theinhardt Medium"/>
          <w:sz w:val="22"/>
          <w:szCs w:val="22"/>
        </w:rPr>
        <w:t xml:space="preserve"> </w:t>
      </w:r>
      <w:r w:rsidRPr="009B51B1">
        <w:rPr>
          <w:rFonts w:ascii="Theinhardt Medium" w:hAnsi="Theinhardt Medium" w:cs="Theinhardt Medium"/>
          <w:sz w:val="22"/>
          <w:szCs w:val="22"/>
        </w:rPr>
        <w:t xml:space="preserve">peut faire procéder par un tiers à l’exécution des prestations, aux frais et risques du titulaire. Cette décision est notifiée par </w:t>
      </w:r>
      <w:r w:rsidR="00927297" w:rsidRPr="009B51B1">
        <w:rPr>
          <w:rFonts w:ascii="Theinhardt Medium" w:eastAsiaTheme="minorEastAsia" w:hAnsi="Theinhardt Medium" w:cs="Theinhardt Medium"/>
          <w:sz w:val="22"/>
          <w:szCs w:val="22"/>
          <w:lang w:eastAsia="en-US"/>
        </w:rPr>
        <w:t>l’ÉNSA Versailles</w:t>
      </w:r>
      <w:r w:rsidRPr="009B51B1">
        <w:rPr>
          <w:rFonts w:ascii="Theinhardt Medium" w:hAnsi="Theinhardt Medium" w:cs="Theinhardt Medium"/>
          <w:sz w:val="22"/>
          <w:szCs w:val="22"/>
        </w:rPr>
        <w:t>.</w:t>
      </w:r>
    </w:p>
    <w:p w14:paraId="6B7E2B96" w14:textId="028B2B91" w:rsidR="00253CC2" w:rsidRPr="009B51B1" w:rsidRDefault="00253CC2" w:rsidP="00F06205">
      <w:pPr>
        <w:jc w:val="both"/>
        <w:rPr>
          <w:rFonts w:ascii="Theinhardt Medium" w:hAnsi="Theinhardt Medium" w:cs="Theinhardt Medium"/>
          <w:sz w:val="22"/>
          <w:szCs w:val="22"/>
        </w:rPr>
      </w:pPr>
      <w:r w:rsidRPr="009B51B1">
        <w:rPr>
          <w:rFonts w:ascii="Theinhardt Medium" w:hAnsi="Theinhardt Medium" w:cs="Theinhardt Medium"/>
          <w:sz w:val="22"/>
          <w:szCs w:val="22"/>
        </w:rPr>
        <w:t xml:space="preserve">Le </w:t>
      </w:r>
      <w:r w:rsidR="00345485">
        <w:rPr>
          <w:rFonts w:ascii="Theinhardt Medium" w:hAnsi="Theinhardt Medium" w:cs="Theinhardt Medium"/>
          <w:sz w:val="22"/>
          <w:szCs w:val="22"/>
        </w:rPr>
        <w:t>marché</w:t>
      </w:r>
      <w:r w:rsidRPr="009B51B1">
        <w:rPr>
          <w:rFonts w:ascii="Theinhardt Medium" w:hAnsi="Theinhardt Medium" w:cs="Theinhardt Medium"/>
          <w:sz w:val="22"/>
          <w:szCs w:val="22"/>
        </w:rPr>
        <w:t xml:space="preserve"> passé avec le tiers est transmis au titulaire pour information. Ce dernier ne peut pas prendre part à l’exécution de </w:t>
      </w:r>
      <w:r w:rsidR="00345485" w:rsidRPr="009B51B1">
        <w:rPr>
          <w:rFonts w:ascii="Theinhardt Medium" w:hAnsi="Theinhardt Medium" w:cs="Theinhardt Medium"/>
          <w:sz w:val="22"/>
          <w:szCs w:val="22"/>
        </w:rPr>
        <w:t>ce</w:t>
      </w:r>
      <w:r w:rsidR="00345485">
        <w:rPr>
          <w:rFonts w:ascii="Theinhardt Medium" w:hAnsi="Theinhardt Medium" w:cs="Theinhardt Medium"/>
          <w:sz w:val="22"/>
          <w:szCs w:val="22"/>
        </w:rPr>
        <w:t xml:space="preserve"> marché</w:t>
      </w:r>
      <w:r w:rsidRPr="009B51B1">
        <w:rPr>
          <w:rFonts w:ascii="Theinhardt Medium" w:hAnsi="Theinhardt Medium" w:cs="Theinhardt Medium"/>
          <w:sz w:val="22"/>
          <w:szCs w:val="22"/>
        </w:rPr>
        <w:t xml:space="preserve"> de substitution mais est tenu de fournir toutes les informations utiles à sa bonne exécution.</w:t>
      </w:r>
    </w:p>
    <w:p w14:paraId="61F6F409" w14:textId="02C8E420" w:rsidR="005943AF" w:rsidRPr="009B51B1" w:rsidRDefault="00253CC2" w:rsidP="00F06205">
      <w:pPr>
        <w:jc w:val="both"/>
        <w:rPr>
          <w:rFonts w:ascii="Theinhardt Medium" w:hAnsi="Theinhardt Medium" w:cs="Theinhardt Medium"/>
          <w:sz w:val="22"/>
          <w:szCs w:val="22"/>
        </w:rPr>
      </w:pPr>
      <w:r w:rsidRPr="009B51B1">
        <w:rPr>
          <w:rFonts w:ascii="Theinhardt Medium" w:hAnsi="Theinhardt Medium" w:cs="Theinhardt Medium"/>
          <w:sz w:val="22"/>
          <w:szCs w:val="22"/>
        </w:rPr>
        <w:t xml:space="preserve">L’augmentation des dépenses par rapport au prix du présent </w:t>
      </w:r>
      <w:r w:rsidR="00345485">
        <w:rPr>
          <w:rFonts w:ascii="Theinhardt Medium" w:hAnsi="Theinhardt Medium" w:cs="Theinhardt Medium"/>
          <w:sz w:val="22"/>
          <w:szCs w:val="22"/>
        </w:rPr>
        <w:t>marché</w:t>
      </w:r>
      <w:r w:rsidRPr="009B51B1">
        <w:rPr>
          <w:rFonts w:ascii="Theinhardt Medium" w:hAnsi="Theinhardt Medium" w:cs="Theinhardt Medium"/>
          <w:sz w:val="22"/>
          <w:szCs w:val="22"/>
        </w:rPr>
        <w:t xml:space="preserve"> est à la charge du titulaire. La diminution des dépenses ne lui profite pas.</w:t>
      </w:r>
      <w:bookmarkEnd w:id="117"/>
    </w:p>
    <w:p w14:paraId="2F221A14" w14:textId="5038D093" w:rsidR="00B71E55" w:rsidRPr="009B51B1" w:rsidRDefault="00072F02" w:rsidP="00072F02">
      <w:pPr>
        <w:pStyle w:val="Style1"/>
        <w:numPr>
          <w:ilvl w:val="0"/>
          <w:numId w:val="0"/>
        </w:numPr>
        <w:rPr>
          <w:rFonts w:ascii="Theinhardt Medium" w:hAnsi="Theinhardt Medium" w:cs="Theinhardt Medium"/>
        </w:rPr>
      </w:pPr>
      <w:bookmarkStart w:id="118" w:name="_Toc52267693"/>
      <w:bookmarkStart w:id="119" w:name="_Toc132819465"/>
      <w:bookmarkStart w:id="120" w:name="_Toc230698552"/>
      <w:r w:rsidRPr="009B51B1">
        <w:rPr>
          <w:rFonts w:ascii="Theinhardt Medium" w:hAnsi="Theinhardt Medium" w:cs="Theinhardt Medium"/>
        </w:rPr>
        <w:t>article 1</w:t>
      </w:r>
      <w:r w:rsidR="00F0314B" w:rsidRPr="009B51B1">
        <w:rPr>
          <w:rFonts w:ascii="Theinhardt Medium" w:hAnsi="Theinhardt Medium" w:cs="Theinhardt Medium"/>
        </w:rPr>
        <w:t>6</w:t>
      </w:r>
      <w:r w:rsidRPr="009B51B1">
        <w:rPr>
          <w:rFonts w:ascii="Theinhardt Medium" w:hAnsi="Theinhardt Medium" w:cs="Theinhardt Medium"/>
        </w:rPr>
        <w:tab/>
        <w:t xml:space="preserve"> </w:t>
      </w:r>
      <w:r w:rsidR="00B71E55" w:rsidRPr="009B51B1">
        <w:rPr>
          <w:rFonts w:ascii="Theinhardt Medium" w:hAnsi="Theinhardt Medium" w:cs="Theinhardt Medium"/>
        </w:rPr>
        <w:t>Règlement des litiges</w:t>
      </w:r>
      <w:bookmarkEnd w:id="118"/>
      <w:bookmarkEnd w:id="119"/>
      <w:bookmarkEnd w:id="120"/>
    </w:p>
    <w:p w14:paraId="5BFEBF23" w14:textId="5EF5CB73" w:rsidR="00B71E55" w:rsidRPr="009B51B1" w:rsidRDefault="00CD60EA" w:rsidP="00CD60EA">
      <w:pPr>
        <w:rPr>
          <w:rFonts w:ascii="Theinhardt Medium" w:hAnsi="Theinhardt Medium" w:cs="Theinhardt Medium"/>
          <w:sz w:val="22"/>
          <w:szCs w:val="22"/>
        </w:rPr>
      </w:pPr>
      <w:bookmarkStart w:id="121" w:name="_Hlk177045704"/>
      <w:r w:rsidRPr="009B51B1">
        <w:rPr>
          <w:rFonts w:ascii="Theinhardt Medium" w:hAnsi="Theinhardt Medium" w:cs="Theinhardt Medium"/>
          <w:sz w:val="22"/>
          <w:szCs w:val="22"/>
        </w:rPr>
        <w:t>Les parties s’efforceront de régler par voie amiable les différends et litiges qui pourraient survenir lors de l’exécution du présent marché. En cas de litige sur l’interprétation ou l’exécution du présent marché, et après épuisement des voies de recours amiables prévues par le CCP et le CCAG-FCS, le Tribunal administratif de Versailles est seul compétent.</w:t>
      </w:r>
    </w:p>
    <w:p w14:paraId="2EFC00E1" w14:textId="25E606B5" w:rsidR="00757162" w:rsidRPr="00A5761E" w:rsidRDefault="00757162" w:rsidP="0065090F">
      <w:pPr>
        <w:pStyle w:val="Style1"/>
        <w:numPr>
          <w:ilvl w:val="0"/>
          <w:numId w:val="0"/>
        </w:numPr>
        <w:rPr>
          <w:rFonts w:ascii="Theinhardt Medium" w:hAnsi="Theinhardt Medium" w:cs="Theinhardt Medium"/>
        </w:rPr>
      </w:pPr>
      <w:bookmarkStart w:id="122" w:name="_Toc230698553"/>
      <w:bookmarkEnd w:id="121"/>
      <w:r w:rsidRPr="00A5761E">
        <w:rPr>
          <w:rFonts w:ascii="Theinhardt Medium" w:hAnsi="Theinhardt Medium" w:cs="Theinhardt Medium"/>
        </w:rPr>
        <w:t>article 1</w:t>
      </w:r>
      <w:r w:rsidR="00F0314B" w:rsidRPr="00A5761E">
        <w:rPr>
          <w:rFonts w:ascii="Theinhardt Medium" w:hAnsi="Theinhardt Medium" w:cs="Theinhardt Medium"/>
        </w:rPr>
        <w:t>7</w:t>
      </w:r>
      <w:r w:rsidRPr="00A5761E">
        <w:rPr>
          <w:rFonts w:ascii="Theinhardt Medium" w:hAnsi="Theinhardt Medium" w:cs="Theinhardt Medium"/>
        </w:rPr>
        <w:tab/>
        <w:t xml:space="preserve"> d</w:t>
      </w:r>
      <w:r w:rsidR="00A5761E" w:rsidRPr="00A5761E">
        <w:rPr>
          <w:rFonts w:ascii="Theinhardt Medium" w:hAnsi="Theinhardt Medium" w:cs="Theinhardt Medium"/>
        </w:rPr>
        <w:t>É</w:t>
      </w:r>
      <w:r w:rsidRPr="00A5761E">
        <w:rPr>
          <w:rFonts w:ascii="Theinhardt Medium" w:hAnsi="Theinhardt Medium" w:cs="Theinhardt Medium"/>
        </w:rPr>
        <w:t>rogations</w:t>
      </w:r>
      <w:bookmarkEnd w:id="122"/>
    </w:p>
    <w:p w14:paraId="6D68458F" w14:textId="77777777" w:rsidR="00CC435D" w:rsidRPr="009B51B1" w:rsidRDefault="00CC435D" w:rsidP="00CC435D">
      <w:pPr>
        <w:rPr>
          <w:rFonts w:ascii="Theinhardt Medium" w:hAnsi="Theinhardt Medium" w:cs="Theinhardt Medium"/>
          <w:sz w:val="22"/>
          <w:szCs w:val="22"/>
        </w:rPr>
      </w:pPr>
      <w:r w:rsidRPr="009B51B1">
        <w:rPr>
          <w:rFonts w:ascii="Theinhardt Medium" w:hAnsi="Theinhardt Medium" w:cs="Theinhardt Medium"/>
          <w:sz w:val="22"/>
          <w:szCs w:val="22"/>
        </w:rPr>
        <w:t>L’article 3 déroge à l’article 4.1 du CCAG FCS</w:t>
      </w:r>
    </w:p>
    <w:p w14:paraId="5441793B" w14:textId="6AE6743F" w:rsidR="00CC435D" w:rsidRPr="009B51B1" w:rsidRDefault="00CC435D" w:rsidP="4A5BED02">
      <w:pPr>
        <w:rPr>
          <w:rFonts w:ascii="Theinhardt Medium" w:hAnsi="Theinhardt Medium" w:cs="Theinhardt Medium"/>
          <w:sz w:val="22"/>
          <w:szCs w:val="22"/>
        </w:rPr>
      </w:pPr>
      <w:r w:rsidRPr="009B51B1">
        <w:rPr>
          <w:rFonts w:ascii="Theinhardt Medium" w:hAnsi="Theinhardt Medium" w:cs="Theinhardt Medium"/>
          <w:sz w:val="22"/>
          <w:szCs w:val="22"/>
        </w:rPr>
        <w:t xml:space="preserve">L’article </w:t>
      </w:r>
      <w:r w:rsidR="1BFA58A5" w:rsidRPr="009B51B1">
        <w:rPr>
          <w:rFonts w:ascii="Theinhardt Medium" w:hAnsi="Theinhardt Medium" w:cs="Theinhardt Medium"/>
          <w:sz w:val="22"/>
          <w:szCs w:val="22"/>
        </w:rPr>
        <w:t>8</w:t>
      </w:r>
      <w:r w:rsidRPr="009B51B1">
        <w:rPr>
          <w:rFonts w:ascii="Theinhardt Medium" w:hAnsi="Theinhardt Medium" w:cs="Theinhardt Medium"/>
          <w:sz w:val="22"/>
          <w:szCs w:val="22"/>
        </w:rPr>
        <w:t xml:space="preserve"> déroge aux articles 27.2.2, 27.3, 28.2, 30.2, 30.3 et 30.4 du CCAG FCS</w:t>
      </w:r>
    </w:p>
    <w:p w14:paraId="6ED4B70E" w14:textId="11540E91" w:rsidR="00CC435D" w:rsidRPr="009B51B1" w:rsidRDefault="00CC435D" w:rsidP="4A5BED02">
      <w:pPr>
        <w:rPr>
          <w:rFonts w:ascii="Theinhardt Medium" w:hAnsi="Theinhardt Medium" w:cs="Theinhardt Medium"/>
          <w:sz w:val="22"/>
          <w:szCs w:val="22"/>
        </w:rPr>
      </w:pPr>
      <w:r w:rsidRPr="009B51B1">
        <w:rPr>
          <w:rFonts w:ascii="Theinhardt Medium" w:hAnsi="Theinhardt Medium" w:cs="Theinhardt Medium"/>
          <w:sz w:val="22"/>
          <w:szCs w:val="22"/>
        </w:rPr>
        <w:t>L’article</w:t>
      </w:r>
      <w:r w:rsidR="008F11B4" w:rsidRPr="009B51B1">
        <w:rPr>
          <w:rFonts w:ascii="Theinhardt Medium" w:hAnsi="Theinhardt Medium" w:cs="Theinhardt Medium"/>
          <w:sz w:val="22"/>
          <w:szCs w:val="22"/>
        </w:rPr>
        <w:t xml:space="preserve"> 1</w:t>
      </w:r>
      <w:r w:rsidR="63D21335" w:rsidRPr="009B51B1">
        <w:rPr>
          <w:rFonts w:ascii="Theinhardt Medium" w:hAnsi="Theinhardt Medium" w:cs="Theinhardt Medium"/>
          <w:sz w:val="22"/>
          <w:szCs w:val="22"/>
        </w:rPr>
        <w:t>2</w:t>
      </w:r>
      <w:r w:rsidRPr="009B51B1">
        <w:rPr>
          <w:rFonts w:ascii="Theinhardt Medium" w:hAnsi="Theinhardt Medium" w:cs="Theinhardt Medium"/>
          <w:sz w:val="22"/>
          <w:szCs w:val="22"/>
        </w:rPr>
        <w:t xml:space="preserve"> déroge à l’article 14 du CCAG FCS</w:t>
      </w:r>
    </w:p>
    <w:sectPr w:rsidR="00CC435D" w:rsidRPr="009B51B1" w:rsidSect="007920C4">
      <w:headerReference w:type="default" r:id="rId16"/>
      <w:footerReference w:type="even" r:id="rId17"/>
      <w:footerReference w:type="default" r:id="rId18"/>
      <w:headerReference w:type="first" r:id="rId19"/>
      <w:footerReference w:type="first" r:id="rId20"/>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9CCF9" w14:textId="77777777" w:rsidR="00856CA5" w:rsidRDefault="00856CA5" w:rsidP="00BB2CC1">
      <w:r>
        <w:separator/>
      </w:r>
    </w:p>
  </w:endnote>
  <w:endnote w:type="continuationSeparator" w:id="0">
    <w:p w14:paraId="540AC8B7" w14:textId="77777777" w:rsidR="00856CA5" w:rsidRDefault="00856CA5" w:rsidP="00BB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Avant Garde">
    <w:altName w:val="Century Gothic"/>
    <w:panose1 w:val="00000000000000000000"/>
    <w:charset w:val="00"/>
    <w:family w:val="auto"/>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ndale Sans UI">
    <w:altName w:val="Calibri"/>
    <w:charset w:val="00"/>
    <w:family w:val="auto"/>
    <w:pitch w:val="variable"/>
  </w:font>
  <w:font w:name="Tahoma-Bold">
    <w:altName w:val="Tahoma"/>
    <w:panose1 w:val="00000000000000000000"/>
    <w:charset w:val="00"/>
    <w:family w:val="roman"/>
    <w:notTrueType/>
    <w:pitch w:val="default"/>
  </w:font>
  <w:font w:name="Theinhardt Medium">
    <w:panose1 w:val="02010604010101020102"/>
    <w:charset w:val="00"/>
    <w:family w:val="modern"/>
    <w:notTrueType/>
    <w:pitch w:val="variable"/>
    <w:sig w:usb0="A00000EF" w:usb1="4000206B" w:usb2="00000008" w:usb3="00000000" w:csb0="00000093"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292CE" w14:textId="09AA6137" w:rsidR="00A8659B" w:rsidRDefault="001A7A8F">
    <w:pPr>
      <w:pStyle w:val="Pieddepage"/>
    </w:pPr>
    <w:r>
      <w:rPr>
        <w:noProof/>
      </w:rPr>
      <mc:AlternateContent>
        <mc:Choice Requires="wps">
          <w:drawing>
            <wp:anchor distT="0" distB="0" distL="0" distR="0" simplePos="0" relativeHeight="251658241" behindDoc="0" locked="0" layoutInCell="1" allowOverlap="1" wp14:anchorId="68602CE1" wp14:editId="035E4259">
              <wp:simplePos x="635" y="635"/>
              <wp:positionH relativeFrom="page">
                <wp:align>left</wp:align>
              </wp:positionH>
              <wp:positionV relativeFrom="page">
                <wp:align>bottom</wp:align>
              </wp:positionV>
              <wp:extent cx="2520950" cy="345440"/>
              <wp:effectExtent l="0" t="0" r="12700" b="0"/>
              <wp:wrapNone/>
              <wp:docPr id="176115317" name="Zone de texte 2" descr="ÉNSA Versailles - Usage interne &amp; ex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20950" cy="345440"/>
                      </a:xfrm>
                      <a:prstGeom prst="rect">
                        <a:avLst/>
                      </a:prstGeom>
                      <a:noFill/>
                      <a:ln>
                        <a:noFill/>
                      </a:ln>
                    </wps:spPr>
                    <wps:txbx>
                      <w:txbxContent>
                        <w:p w14:paraId="0585F7A2" w14:textId="7F79A477" w:rsidR="001A7A8F" w:rsidRPr="001A7A8F" w:rsidRDefault="001A7A8F" w:rsidP="001A7A8F">
                          <w:pPr>
                            <w:rPr>
                              <w:rFonts w:ascii="Aptos" w:eastAsia="Aptos" w:hAnsi="Aptos" w:cs="Aptos"/>
                              <w:noProof/>
                              <w:color w:val="000000"/>
                              <w:sz w:val="20"/>
                              <w:szCs w:val="20"/>
                            </w:rPr>
                          </w:pPr>
                          <w:r w:rsidRPr="001A7A8F">
                            <w:rPr>
                              <w:rFonts w:ascii="Aptos" w:eastAsia="Aptos" w:hAnsi="Aptos" w:cs="Aptos"/>
                              <w:noProof/>
                              <w:color w:val="000000"/>
                              <w:sz w:val="20"/>
                              <w:szCs w:val="20"/>
                            </w:rPr>
                            <w:t>ÉNSA Versailles - Usage interne &amp; externe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8602CE1" id="_x0000_t202" coordsize="21600,21600" o:spt="202" path="m,l,21600r21600,l21600,xe">
              <v:stroke joinstyle="miter"/>
              <v:path gradientshapeok="t" o:connecttype="rect"/>
            </v:shapetype>
            <v:shape id="Zone de texte 2" o:spid="_x0000_s1026" type="#_x0000_t202" alt="ÉNSA Versailles - Usage interne &amp; externe" style="position:absolute;left:0;text-align:left;margin-left:0;margin-top:0;width:198.5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HhyDwIAABsEAAAOAAAAZHJzL2Uyb0RvYy54bWysU01v2zAMvQ/YfxB0X+x4ybAacYqsRYYB&#10;QVsgHXpWZCk2IImCpMTOfv0oxU62rqdiF5kiaX6897S47bUiR+F8C6ai00lOiTAc6tbsK/rzef3p&#10;KyU+MFMzBUZU9CQ8vV1+/LDobCkKaEDVwhEsYnzZ2Yo2IdgyyzxvhGZ+AlYYDEpwmgW8un1WO9Zh&#10;da2yIs+/ZB242jrgwnv03p+DdJnqSyl4eJTSi0BURXG2kE6Xzl08s+WClXvHbNPyYQz2jik0aw02&#10;vZS6Z4GRg2v/KaVb7sCDDBMOOgMpWy7SDrjNNH+1zbZhVqRdEBxvLzD5/1eWPxy39smR0H+DHgmM&#10;gHTWlx6dcZ9eOh2/OCnBOEJ4usAm+kA4Oot5kd/MMcQx9nk2n80Srtn1b+t8+C5Ak2hU1CEtCS12&#10;3PiAHTF1TInNDKxbpRI1yvzlwMToya4jRiv0u36Yewf1CddxcGbaW75useeG+fDEHFKLY6JcwyMe&#10;UkFXURgsShpwv97yx3xEHKOUdCiVihrUMiXqh0Emivksz6O00g0NNxq7ZExv8nmMm4O+A1ThFB+E&#10;5cmMyUGNpnSgX1DNq9gNQ8xw7FnR3WjehbNw8TVwsVqlJFSRZWFjtpbH0hGsiORz/8KcHeAOSNQD&#10;jGJi5SvUz7nxT29Xh4DYJ0oisGc0B7xRgYmp4bVEif95T1nXN738DQAA//8DAFBLAwQUAAYACAAA&#10;ACEA3XqAuNoAAAAEAQAADwAAAGRycy9kb3ducmV2LnhtbEyPzU7DMBCE70i8g7WVuFGnpQSaxqkq&#10;/sSVUKkcnXgbR43XIXbb8PYsXOAy0mhWM9/m69F14oRDaD0pmE0TEEi1Ny01Crbvz9f3IELUZHTn&#10;CRV8YYB1cXmR68z4M73hqYyN4BIKmVZgY+wzKUNt0ekw9T0SZ3s/OB3ZDo00gz5zuevkPElS6XRL&#10;vGB1jw8W60N5dArSx5eN7Xfpx+d+Hl5D5Q+x9E9KXU3GzQpExDH+HcMPPqNDwUyVP5IJolPAj8Rf&#10;5exmece2UnC7WIAscvkfvvgGAAD//wMAUEsBAi0AFAAGAAgAAAAhALaDOJL+AAAA4QEAABMAAAAA&#10;AAAAAAAAAAAAAAAAAFtDb250ZW50X1R5cGVzXS54bWxQSwECLQAUAAYACAAAACEAOP0h/9YAAACU&#10;AQAACwAAAAAAAAAAAAAAAAAvAQAAX3JlbHMvLnJlbHNQSwECLQAUAAYACAAAACEAigB4cg8CAAAb&#10;BAAADgAAAAAAAAAAAAAAAAAuAgAAZHJzL2Uyb0RvYy54bWxQSwECLQAUAAYACAAAACEA3XqAuNoA&#10;AAAEAQAADwAAAAAAAAAAAAAAAABpBAAAZHJzL2Rvd25yZXYueG1sUEsFBgAAAAAEAAQA8wAAAHAF&#10;AAAAAA==&#10;" filled="f" stroked="f">
              <v:textbox style="mso-fit-shape-to-text:t" inset="20pt,0,0,15pt">
                <w:txbxContent>
                  <w:p w14:paraId="0585F7A2" w14:textId="7F79A477" w:rsidR="001A7A8F" w:rsidRPr="001A7A8F" w:rsidRDefault="001A7A8F" w:rsidP="001A7A8F">
                    <w:pPr>
                      <w:rPr>
                        <w:rFonts w:ascii="Aptos" w:eastAsia="Aptos" w:hAnsi="Aptos" w:cs="Aptos"/>
                        <w:noProof/>
                        <w:color w:val="000000"/>
                        <w:sz w:val="20"/>
                        <w:szCs w:val="20"/>
                      </w:rPr>
                    </w:pPr>
                    <w:r w:rsidRPr="001A7A8F">
                      <w:rPr>
                        <w:rFonts w:ascii="Aptos" w:eastAsia="Aptos" w:hAnsi="Aptos" w:cs="Aptos"/>
                        <w:noProof/>
                        <w:color w:val="000000"/>
                        <w:sz w:val="20"/>
                        <w:szCs w:val="20"/>
                      </w:rPr>
                      <w:t>ÉNSA Versailles - Usage interne &amp; externe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F4027" w14:textId="1A1CE708" w:rsidR="00837191" w:rsidRPr="00B71E55" w:rsidRDefault="00CC435D" w:rsidP="008963CF">
    <w:pPr>
      <w:pStyle w:val="Pieddepage"/>
      <w:pBdr>
        <w:top w:val="single" w:sz="4" w:space="1" w:color="auto"/>
      </w:pBdr>
      <w:tabs>
        <w:tab w:val="clear" w:pos="4536"/>
      </w:tabs>
      <w:rPr>
        <w:sz w:val="20"/>
      </w:rPr>
    </w:pPr>
    <w:r>
      <w:rPr>
        <w:noProof/>
        <w:sz w:val="20"/>
      </w:rPr>
      <w:t xml:space="preserve">Services d’agence de </w:t>
    </w:r>
    <w:r w:rsidRPr="00927297">
      <w:rPr>
        <w:noProof/>
        <w:sz w:val="20"/>
      </w:rPr>
      <w:t>voyages</w:t>
    </w:r>
    <w:r w:rsidR="00C85F54" w:rsidRPr="00927297">
      <w:rPr>
        <w:sz w:val="20"/>
      </w:rPr>
      <w:t xml:space="preserve"> pour</w:t>
    </w:r>
    <w:r w:rsidR="00E6401D" w:rsidRPr="00927297">
      <w:rPr>
        <w:sz w:val="20"/>
      </w:rPr>
      <w:t xml:space="preserve"> </w:t>
    </w:r>
    <w:r w:rsidR="00927297" w:rsidRPr="00927297">
      <w:rPr>
        <w:rFonts w:ascii="Theinhardt Medium" w:hAnsi="Theinhardt Medium" w:cs="Theinhardt Medium"/>
        <w:szCs w:val="22"/>
      </w:rPr>
      <w:t>l’ÉNSA Versailles</w:t>
    </w:r>
    <w:r w:rsidR="00927297" w:rsidRPr="00927297">
      <w:rPr>
        <w:sz w:val="20"/>
      </w:rPr>
      <w:t xml:space="preserve"> CCAP</w:t>
    </w:r>
    <w:r w:rsidR="00837191" w:rsidRPr="00B71E55">
      <w:rPr>
        <w:sz w:val="20"/>
      </w:rPr>
      <w:t xml:space="preserve"> n°202</w:t>
    </w:r>
    <w:r>
      <w:rPr>
        <w:sz w:val="20"/>
      </w:rPr>
      <w:t>6</w:t>
    </w:r>
    <w:r w:rsidR="00837191" w:rsidRPr="00B71E55">
      <w:rPr>
        <w:sz w:val="20"/>
      </w:rPr>
      <w:t>-0</w:t>
    </w:r>
    <w:r w:rsidR="00C85F54">
      <w:rPr>
        <w:sz w:val="20"/>
      </w:rPr>
      <w:t>0</w:t>
    </w:r>
    <w:r w:rsidR="009B3B96">
      <w:rPr>
        <w:sz w:val="20"/>
      </w:rPr>
      <w:t>5</w:t>
    </w:r>
    <w:r w:rsidR="01A9D594" w:rsidRPr="01A9D594">
      <w:rPr>
        <w:sz w:val="20"/>
      </w:rPr>
      <w:t xml:space="preserve">                        </w:t>
    </w:r>
    <w:r w:rsidR="00837191" w:rsidRPr="00B71E55">
      <w:rPr>
        <w:sz w:val="20"/>
      </w:rPr>
      <w:t xml:space="preserve"> page </w:t>
    </w:r>
    <w:r w:rsidR="00837191" w:rsidRPr="00B71E55">
      <w:rPr>
        <w:sz w:val="20"/>
      </w:rPr>
      <w:fldChar w:fldCharType="begin"/>
    </w:r>
    <w:r w:rsidR="00837191" w:rsidRPr="00B71E55">
      <w:rPr>
        <w:sz w:val="20"/>
      </w:rPr>
      <w:instrText>PAGE</w:instrText>
    </w:r>
    <w:r w:rsidR="00837191" w:rsidRPr="00B71E55">
      <w:rPr>
        <w:sz w:val="20"/>
      </w:rPr>
      <w:fldChar w:fldCharType="separate"/>
    </w:r>
    <w:r w:rsidR="0021052D">
      <w:rPr>
        <w:noProof/>
        <w:sz w:val="20"/>
      </w:rPr>
      <w:t>19</w:t>
    </w:r>
    <w:r w:rsidR="00837191" w:rsidRPr="00B71E55">
      <w:rPr>
        <w:sz w:val="20"/>
      </w:rPr>
      <w:fldChar w:fldCharType="end"/>
    </w:r>
    <w:r w:rsidR="00837191" w:rsidRPr="00B71E55">
      <w:rPr>
        <w:sz w:val="20"/>
      </w:rPr>
      <w:t>/</w:t>
    </w:r>
    <w:r w:rsidR="00837191" w:rsidRPr="00B71E55">
      <w:rPr>
        <w:noProof/>
        <w:sz w:val="20"/>
      </w:rPr>
      <w:fldChar w:fldCharType="begin"/>
    </w:r>
    <w:r w:rsidR="00837191" w:rsidRPr="00B71E55">
      <w:rPr>
        <w:noProof/>
        <w:sz w:val="20"/>
      </w:rPr>
      <w:instrText xml:space="preserve"> NUMPAGES  \* MERGEFORMAT </w:instrText>
    </w:r>
    <w:r w:rsidR="00837191" w:rsidRPr="00B71E55">
      <w:rPr>
        <w:noProof/>
        <w:sz w:val="20"/>
      </w:rPr>
      <w:fldChar w:fldCharType="separate"/>
    </w:r>
    <w:r w:rsidR="0021052D">
      <w:rPr>
        <w:noProof/>
        <w:sz w:val="20"/>
      </w:rPr>
      <w:t>20</w:t>
    </w:r>
    <w:r w:rsidR="00837191" w:rsidRPr="00B71E55">
      <w:rPr>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32D4B" w14:textId="60053F9D" w:rsidR="00837191" w:rsidRPr="00B71E55" w:rsidRDefault="001A7A8F" w:rsidP="00B71E55">
    <w:pPr>
      <w:pBdr>
        <w:top w:val="single" w:sz="4" w:space="1" w:color="auto"/>
      </w:pBdr>
      <w:tabs>
        <w:tab w:val="right" w:pos="9070"/>
      </w:tabs>
      <w:rPr>
        <w:sz w:val="20"/>
      </w:rPr>
    </w:pPr>
    <w:r>
      <w:rPr>
        <w:noProof/>
        <w:sz w:val="20"/>
      </w:rPr>
      <mc:AlternateContent>
        <mc:Choice Requires="wps">
          <w:drawing>
            <wp:anchor distT="0" distB="0" distL="0" distR="0" simplePos="0" relativeHeight="251658240" behindDoc="0" locked="0" layoutInCell="1" allowOverlap="1" wp14:anchorId="4466509D" wp14:editId="4EA8B089">
              <wp:simplePos x="635" y="635"/>
              <wp:positionH relativeFrom="page">
                <wp:align>left</wp:align>
              </wp:positionH>
              <wp:positionV relativeFrom="page">
                <wp:align>bottom</wp:align>
              </wp:positionV>
              <wp:extent cx="2520950" cy="345440"/>
              <wp:effectExtent l="0" t="0" r="12700" b="0"/>
              <wp:wrapNone/>
              <wp:docPr id="1977926559" name="Zone de texte 1" descr="ÉNSA Versailles - Usage interne &amp; ex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20950" cy="345440"/>
                      </a:xfrm>
                      <a:prstGeom prst="rect">
                        <a:avLst/>
                      </a:prstGeom>
                      <a:noFill/>
                      <a:ln>
                        <a:noFill/>
                      </a:ln>
                    </wps:spPr>
                    <wps:txbx>
                      <w:txbxContent>
                        <w:p w14:paraId="3380D172" w14:textId="6FEFDD4D" w:rsidR="001A7A8F" w:rsidRPr="001A7A8F" w:rsidRDefault="001A7A8F" w:rsidP="001A7A8F">
                          <w:pPr>
                            <w:rPr>
                              <w:rFonts w:ascii="Aptos" w:eastAsia="Aptos" w:hAnsi="Aptos" w:cs="Aptos"/>
                              <w:noProof/>
                              <w:color w:val="000000"/>
                              <w:sz w:val="20"/>
                              <w:szCs w:val="20"/>
                            </w:rPr>
                          </w:pPr>
                          <w:r w:rsidRPr="001A7A8F">
                            <w:rPr>
                              <w:rFonts w:ascii="Aptos" w:eastAsia="Aptos" w:hAnsi="Aptos" w:cs="Aptos"/>
                              <w:noProof/>
                              <w:color w:val="000000"/>
                              <w:sz w:val="20"/>
                              <w:szCs w:val="20"/>
                            </w:rPr>
                            <w:t>ÉNSA Versailles - Usage interne &amp; externe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466509D" id="_x0000_t202" coordsize="21600,21600" o:spt="202" path="m,l,21600r21600,l21600,xe">
              <v:stroke joinstyle="miter"/>
              <v:path gradientshapeok="t" o:connecttype="rect"/>
            </v:shapetype>
            <v:shape id="Zone de texte 1" o:spid="_x0000_s1027" type="#_x0000_t202" alt="ÉNSA Versailles - Usage interne &amp; externe" style="position:absolute;margin-left:0;margin-top:0;width:198.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xg5EgIAACIEAAAOAAAAZHJzL2Uyb0RvYy54bWysU01v2zAMvQ/YfxB0X+xk8bAacYqsRYYB&#10;QVsgHXpWZCk2IImCpMTOfv0oOU7abqdhF5kiaX6897S47bUiR+F8C6ai00lOiTAc6tbsK/rzef3p&#10;KyU+MFMzBUZU9CQ8vV1+/LDobClm0ICqhSNYxPiysxVtQrBllnneCM38BKwwGJTgNAt4dfusdqzD&#10;6lplszz/knXgauuAC+/Rez8E6TLVl1Lw8CilF4GoiuJsIZ0unbt4ZssFK/eO2abl5zHYP0yhWWuw&#10;6aXUPQuMHFz7RyndcgceZJhw0BlI2XKRdsBtpvm7bbYNsyLtguB4e4HJ/7+y/OG4tU+OhP4b9Ehg&#10;BKSzvvTojPv00un4xUkJxhHC0wU20QfC0TkrZvlNgSGOsc/zYj5PuGbXv63z4bsATaJRUYe0JLTY&#10;ceMDdsTUMSU2M7BulUrUKPPGgYnRk11HjFbodz1p61fj76A+4VYOBsK95esWW2+YD0/MIcM4Lao2&#10;POIhFXQVhbNFSQPu19/8MR+BxyglHSqmogYlTYn6YZCQWTHP86iwdEPDjcYuGdObvIhxc9B3gGKc&#10;4ruwPJkxOajRlA70C4p6FbthiBmOPSu6G827MOgXHwUXq1VKQjFZFjZma3ksHTGLgD73L8zZM+oB&#10;+XqAUVOsfAf+kBv/9HZ1CEhBYibiO6B5hh2FmAg7P5qo9Nf3lHV92svfAAAA//8DAFBLAwQUAAYA&#10;CAAAACEA3XqAuNoAAAAEAQAADwAAAGRycy9kb3ducmV2LnhtbEyPzU7DMBCE70i8g7WVuFGnpQSa&#10;xqkq/sSVUKkcnXgbR43XIXbb8PYsXOAy0mhWM9/m69F14oRDaD0pmE0TEEi1Ny01Crbvz9f3IELU&#10;ZHTnCRV8YYB1cXmR68z4M73hqYyN4BIKmVZgY+wzKUNt0ekw9T0SZ3s/OB3ZDo00gz5zuevkPElS&#10;6XRLvGB1jw8W60N5dArSx5eN7Xfpx+d+Hl5D5Q+x9E9KXU3GzQpExDH+HcMPPqNDwUyVP5IJolPA&#10;j8Rf5exmece2UnC7WIAscvkfvvgGAAD//wMAUEsBAi0AFAAGAAgAAAAhALaDOJL+AAAA4QEAABMA&#10;AAAAAAAAAAAAAAAAAAAAAFtDb250ZW50X1R5cGVzXS54bWxQSwECLQAUAAYACAAAACEAOP0h/9YA&#10;AACUAQAACwAAAAAAAAAAAAAAAAAvAQAAX3JlbHMvLnJlbHNQSwECLQAUAAYACAAAACEAE5cYORIC&#10;AAAiBAAADgAAAAAAAAAAAAAAAAAuAgAAZHJzL2Uyb0RvYy54bWxQSwECLQAUAAYACAAAACEA3XqA&#10;uNoAAAAEAQAADwAAAAAAAAAAAAAAAABsBAAAZHJzL2Rvd25yZXYueG1sUEsFBgAAAAAEAAQA8wAA&#10;AHMFAAAAAA==&#10;" filled="f" stroked="f">
              <v:textbox style="mso-fit-shape-to-text:t" inset="20pt,0,0,15pt">
                <w:txbxContent>
                  <w:p w14:paraId="3380D172" w14:textId="6FEFDD4D" w:rsidR="001A7A8F" w:rsidRPr="001A7A8F" w:rsidRDefault="001A7A8F" w:rsidP="001A7A8F">
                    <w:pPr>
                      <w:rPr>
                        <w:rFonts w:ascii="Aptos" w:eastAsia="Aptos" w:hAnsi="Aptos" w:cs="Aptos"/>
                        <w:noProof/>
                        <w:color w:val="000000"/>
                        <w:sz w:val="20"/>
                        <w:szCs w:val="20"/>
                      </w:rPr>
                    </w:pPr>
                    <w:r w:rsidRPr="001A7A8F">
                      <w:rPr>
                        <w:rFonts w:ascii="Aptos" w:eastAsia="Aptos" w:hAnsi="Aptos" w:cs="Aptos"/>
                        <w:noProof/>
                        <w:color w:val="000000"/>
                        <w:sz w:val="20"/>
                        <w:szCs w:val="20"/>
                      </w:rPr>
                      <w:t>ÉNSA Versailles - Usage interne &amp; externe</w:t>
                    </w:r>
                  </w:p>
                </w:txbxContent>
              </v:textbox>
              <w10:wrap anchorx="page" anchory="page"/>
            </v:shape>
          </w:pict>
        </mc:Fallback>
      </mc:AlternateContent>
    </w:r>
    <w:r w:rsidR="00837191">
      <w:rPr>
        <w:sz w:val="20"/>
      </w:rPr>
      <w:tab/>
    </w:r>
    <w:r w:rsidR="00837191" w:rsidRPr="00B71E55">
      <w:rPr>
        <w:sz w:val="20"/>
      </w:rPr>
      <w:t xml:space="preserve">Page </w:t>
    </w:r>
    <w:r w:rsidR="00837191" w:rsidRPr="00B71E55">
      <w:rPr>
        <w:sz w:val="20"/>
      </w:rPr>
      <w:fldChar w:fldCharType="begin"/>
    </w:r>
    <w:r w:rsidR="00837191" w:rsidRPr="00B71E55">
      <w:rPr>
        <w:sz w:val="20"/>
      </w:rPr>
      <w:instrText xml:space="preserve"> PAGE   \* MERGEFORMAT </w:instrText>
    </w:r>
    <w:r w:rsidR="00837191" w:rsidRPr="00B71E55">
      <w:rPr>
        <w:sz w:val="20"/>
      </w:rPr>
      <w:fldChar w:fldCharType="separate"/>
    </w:r>
    <w:r w:rsidR="00DE01C1">
      <w:rPr>
        <w:noProof/>
        <w:sz w:val="20"/>
      </w:rPr>
      <w:t>1</w:t>
    </w:r>
    <w:r w:rsidR="00837191" w:rsidRPr="00B71E55">
      <w:rPr>
        <w:sz w:val="20"/>
      </w:rPr>
      <w:fldChar w:fldCharType="end"/>
    </w:r>
    <w:r w:rsidR="00837191" w:rsidRPr="00B71E55">
      <w:rPr>
        <w:sz w:val="20"/>
      </w:rPr>
      <w:t>/</w:t>
    </w:r>
    <w:r w:rsidR="00837191" w:rsidRPr="00B71E55">
      <w:rPr>
        <w:noProof/>
        <w:sz w:val="20"/>
      </w:rPr>
      <w:fldChar w:fldCharType="begin"/>
    </w:r>
    <w:r w:rsidR="00837191" w:rsidRPr="00B71E55">
      <w:rPr>
        <w:noProof/>
        <w:sz w:val="20"/>
      </w:rPr>
      <w:instrText xml:space="preserve"> NUMPAGES   \* MERGEFORMAT </w:instrText>
    </w:r>
    <w:r w:rsidR="00837191" w:rsidRPr="00B71E55">
      <w:rPr>
        <w:noProof/>
        <w:sz w:val="20"/>
      </w:rPr>
      <w:fldChar w:fldCharType="separate"/>
    </w:r>
    <w:r w:rsidR="00DE01C1">
      <w:rPr>
        <w:noProof/>
        <w:sz w:val="20"/>
      </w:rPr>
      <w:t>20</w:t>
    </w:r>
    <w:r w:rsidR="00837191" w:rsidRPr="00B71E55">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23EFA" w14:textId="77777777" w:rsidR="00856CA5" w:rsidRDefault="00856CA5" w:rsidP="00BB2CC1">
      <w:r>
        <w:separator/>
      </w:r>
    </w:p>
  </w:footnote>
  <w:footnote w:type="continuationSeparator" w:id="0">
    <w:p w14:paraId="660ED38C" w14:textId="77777777" w:rsidR="00856CA5" w:rsidRDefault="00856CA5" w:rsidP="00BB2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01A9D594" w14:paraId="31FF5762" w14:textId="77777777" w:rsidTr="01A9D594">
      <w:trPr>
        <w:trHeight w:val="300"/>
      </w:trPr>
      <w:tc>
        <w:tcPr>
          <w:tcW w:w="3020" w:type="dxa"/>
        </w:tcPr>
        <w:p w14:paraId="713279A3" w14:textId="6D76CE0E" w:rsidR="01A9D594" w:rsidRDefault="01A9D594" w:rsidP="01A9D594">
          <w:pPr>
            <w:pStyle w:val="En-tte"/>
            <w:ind w:left="-115"/>
            <w:jc w:val="left"/>
          </w:pPr>
        </w:p>
      </w:tc>
      <w:tc>
        <w:tcPr>
          <w:tcW w:w="3020" w:type="dxa"/>
        </w:tcPr>
        <w:p w14:paraId="257125BA" w14:textId="7F9CD0B2" w:rsidR="01A9D594" w:rsidRDefault="01A9D594" w:rsidP="01A9D594">
          <w:pPr>
            <w:pStyle w:val="En-tte"/>
            <w:jc w:val="center"/>
          </w:pPr>
        </w:p>
      </w:tc>
      <w:tc>
        <w:tcPr>
          <w:tcW w:w="3020" w:type="dxa"/>
        </w:tcPr>
        <w:p w14:paraId="5835CAEE" w14:textId="57E8563B" w:rsidR="01A9D594" w:rsidRDefault="01A9D594" w:rsidP="01A9D594">
          <w:pPr>
            <w:pStyle w:val="En-tte"/>
            <w:ind w:right="-115"/>
            <w:jc w:val="right"/>
          </w:pPr>
        </w:p>
      </w:tc>
    </w:tr>
  </w:tbl>
  <w:p w14:paraId="761E3388" w14:textId="7AC95AEF" w:rsidR="00122535" w:rsidRDefault="0012253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10223" w14:textId="77777777" w:rsidR="00837191" w:rsidRDefault="00837191">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6026D"/>
    <w:multiLevelType w:val="hybridMultilevel"/>
    <w:tmpl w:val="6D584DF0"/>
    <w:lvl w:ilvl="0" w:tplc="D32CEB30">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9C7971"/>
    <w:multiLevelType w:val="multilevel"/>
    <w:tmpl w:val="58CCE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C32AB2"/>
    <w:multiLevelType w:val="hybridMultilevel"/>
    <w:tmpl w:val="40A67C48"/>
    <w:lvl w:ilvl="0" w:tplc="4B8A61AE">
      <w:start w:val="1"/>
      <w:numFmt w:val="bullet"/>
      <w:lvlText w:val="–"/>
      <w:lvlJc w:val="left"/>
      <w:pPr>
        <w:ind w:left="720" w:hanging="360"/>
      </w:pPr>
    </w:lvl>
    <w:lvl w:ilvl="1" w:tplc="AE48762C">
      <w:numFmt w:val="decimal"/>
      <w:lvlText w:val=""/>
      <w:lvlJc w:val="left"/>
    </w:lvl>
    <w:lvl w:ilvl="2" w:tplc="DABA903C">
      <w:numFmt w:val="decimal"/>
      <w:lvlText w:val=""/>
      <w:lvlJc w:val="left"/>
    </w:lvl>
    <w:lvl w:ilvl="3" w:tplc="DD26824A">
      <w:numFmt w:val="decimal"/>
      <w:lvlText w:val=""/>
      <w:lvlJc w:val="left"/>
    </w:lvl>
    <w:lvl w:ilvl="4" w:tplc="D494F1EC">
      <w:numFmt w:val="decimal"/>
      <w:lvlText w:val=""/>
      <w:lvlJc w:val="left"/>
    </w:lvl>
    <w:lvl w:ilvl="5" w:tplc="8DE64456">
      <w:numFmt w:val="decimal"/>
      <w:lvlText w:val=""/>
      <w:lvlJc w:val="left"/>
    </w:lvl>
    <w:lvl w:ilvl="6" w:tplc="0F6862B2">
      <w:numFmt w:val="decimal"/>
      <w:lvlText w:val=""/>
      <w:lvlJc w:val="left"/>
    </w:lvl>
    <w:lvl w:ilvl="7" w:tplc="D632C99A">
      <w:numFmt w:val="decimal"/>
      <w:lvlText w:val=""/>
      <w:lvlJc w:val="left"/>
    </w:lvl>
    <w:lvl w:ilvl="8" w:tplc="B324D8A0">
      <w:numFmt w:val="decimal"/>
      <w:lvlText w:val=""/>
      <w:lvlJc w:val="left"/>
    </w:lvl>
  </w:abstractNum>
  <w:abstractNum w:abstractNumId="3" w15:restartNumberingAfterBreak="0">
    <w:nsid w:val="2BB27F6F"/>
    <w:multiLevelType w:val="hybridMultilevel"/>
    <w:tmpl w:val="57944B50"/>
    <w:lvl w:ilvl="0" w:tplc="040C000F">
      <w:start w:val="1"/>
      <w:numFmt w:val="bullet"/>
      <w:pStyle w:val="numrationniveau1"/>
      <w:lvlText w:val=""/>
      <w:lvlJc w:val="left"/>
      <w:pPr>
        <w:tabs>
          <w:tab w:val="num" w:pos="1491"/>
        </w:tabs>
        <w:ind w:left="1134" w:firstLine="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141AE1"/>
    <w:multiLevelType w:val="multilevel"/>
    <w:tmpl w:val="C582A254"/>
    <w:lvl w:ilvl="0">
      <w:start w:val="5"/>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1C04395"/>
    <w:multiLevelType w:val="multilevel"/>
    <w:tmpl w:val="D95ACD54"/>
    <w:lvl w:ilvl="0">
      <w:start w:val="1"/>
      <w:numFmt w:val="decimal"/>
      <w:pStyle w:val="Titreannexe"/>
      <w:lvlText w:val="ANNEXE %1."/>
      <w:lvlJc w:val="left"/>
      <w:pPr>
        <w:ind w:left="360" w:hanging="360"/>
      </w:pPr>
      <w:rPr>
        <w:rFonts w:ascii="Calibri" w:hAnsi="Calibri" w:hint="default"/>
        <w:b/>
        <w:i w:val="0"/>
        <w:caps/>
        <w:strike w:val="0"/>
        <w:dstrike w:val="0"/>
        <w:vanish w:val="0"/>
        <w:color w:val="FFFFFF" w:themeColor="background1"/>
        <w:sz w:val="22"/>
        <w:vertAlign w:val="baseline"/>
      </w:rPr>
    </w:lvl>
    <w:lvl w:ilvl="1">
      <w:start w:val="1"/>
      <w:numFmt w:val="decimal"/>
      <w:lvlText w:val="%1.%2"/>
      <w:lvlJc w:val="left"/>
      <w:pPr>
        <w:tabs>
          <w:tab w:val="num" w:pos="0"/>
        </w:tabs>
        <w:ind w:left="578"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369" w:hanging="864"/>
      </w:pPr>
      <w:rPr>
        <w:rFonts w:hint="default"/>
      </w:rPr>
    </w:lvl>
    <w:lvl w:ilvl="4">
      <w:start w:val="1"/>
      <w:numFmt w:val="decimal"/>
      <w:lvlText w:val="%1.%2.%3.%4.%5"/>
      <w:lvlJc w:val="left"/>
      <w:pPr>
        <w:tabs>
          <w:tab w:val="num" w:pos="0"/>
        </w:tabs>
        <w:ind w:left="1728" w:hanging="1008"/>
      </w:pPr>
      <w:rPr>
        <w:rFonts w:hint="default"/>
      </w:rPr>
    </w:lvl>
    <w:lvl w:ilvl="5">
      <w:start w:val="1"/>
      <w:numFmt w:val="decimal"/>
      <w:lvlText w:val="%1.%2.%3.%4.%5.%6"/>
      <w:lvlJc w:val="left"/>
      <w:pPr>
        <w:tabs>
          <w:tab w:val="num" w:pos="0"/>
        </w:tabs>
        <w:ind w:left="1872" w:hanging="1152"/>
      </w:pPr>
      <w:rPr>
        <w:rFonts w:hint="default"/>
      </w:rPr>
    </w:lvl>
    <w:lvl w:ilvl="6">
      <w:start w:val="1"/>
      <w:numFmt w:val="decimal"/>
      <w:lvlText w:val="%1.%2.%3.%4.%5.%6.%7"/>
      <w:lvlJc w:val="left"/>
      <w:pPr>
        <w:tabs>
          <w:tab w:val="num" w:pos="0"/>
        </w:tabs>
        <w:ind w:left="2016" w:hanging="1296"/>
      </w:pPr>
      <w:rPr>
        <w:rFonts w:hint="default"/>
      </w:rPr>
    </w:lvl>
    <w:lvl w:ilvl="7">
      <w:start w:val="1"/>
      <w:numFmt w:val="decimal"/>
      <w:lvlText w:val="%1.%2.%3.%4.%5.%6.%7.%8"/>
      <w:lvlJc w:val="left"/>
      <w:pPr>
        <w:tabs>
          <w:tab w:val="num" w:pos="0"/>
        </w:tabs>
        <w:ind w:left="2160" w:hanging="1440"/>
      </w:pPr>
      <w:rPr>
        <w:rFonts w:hint="default"/>
      </w:rPr>
    </w:lvl>
    <w:lvl w:ilvl="8">
      <w:start w:val="1"/>
      <w:numFmt w:val="decimal"/>
      <w:lvlText w:val="%1.%2.%3.%4.%5.%6.%7.%8.%9"/>
      <w:lvlJc w:val="left"/>
      <w:pPr>
        <w:tabs>
          <w:tab w:val="num" w:pos="0"/>
        </w:tabs>
        <w:ind w:left="2304" w:hanging="1584"/>
      </w:pPr>
      <w:rPr>
        <w:rFonts w:hint="default"/>
      </w:rPr>
    </w:lvl>
  </w:abstractNum>
  <w:abstractNum w:abstractNumId="6" w15:restartNumberingAfterBreak="0">
    <w:nsid w:val="32A52FCB"/>
    <w:multiLevelType w:val="hybridMultilevel"/>
    <w:tmpl w:val="C0A89788"/>
    <w:lvl w:ilvl="0" w:tplc="BB10C48E">
      <w:start w:val="1"/>
      <w:numFmt w:val="bullet"/>
      <w:lvlText w:val=""/>
      <w:lvlJc w:val="left"/>
      <w:pPr>
        <w:tabs>
          <w:tab w:val="num" w:pos="539"/>
        </w:tabs>
        <w:ind w:left="899" w:hanging="360"/>
      </w:pPr>
      <w:rPr>
        <w:rFonts w:ascii="Wingdings" w:hAnsi="Wingdings" w:cs="Wingdings" w:hint="default"/>
        <w:color w:val="auto"/>
      </w:rPr>
    </w:lvl>
    <w:lvl w:ilvl="1" w:tplc="A52CFEB4">
      <w:start w:val="1"/>
      <w:numFmt w:val="bullet"/>
      <w:pStyle w:val="TABNIVEAU1"/>
      <w:lvlText w:val=""/>
      <w:lvlJc w:val="left"/>
      <w:pPr>
        <w:tabs>
          <w:tab w:val="num" w:pos="1259"/>
        </w:tabs>
        <w:ind w:left="1619" w:hanging="360"/>
      </w:pPr>
      <w:rPr>
        <w:rFonts w:ascii="Wingdings" w:hAnsi="Wingdings" w:cs="Wingdings" w:hint="default"/>
        <w:color w:val="auto"/>
      </w:rPr>
    </w:lvl>
    <w:lvl w:ilvl="2" w:tplc="040C0005" w:tentative="1">
      <w:start w:val="1"/>
      <w:numFmt w:val="bullet"/>
      <w:lvlText w:val=""/>
      <w:lvlJc w:val="left"/>
      <w:pPr>
        <w:tabs>
          <w:tab w:val="num" w:pos="2339"/>
        </w:tabs>
        <w:ind w:left="2339" w:hanging="360"/>
      </w:pPr>
      <w:rPr>
        <w:rFonts w:ascii="Wingdings" w:hAnsi="Wingdings" w:hint="default"/>
      </w:rPr>
    </w:lvl>
    <w:lvl w:ilvl="3" w:tplc="040C0001" w:tentative="1">
      <w:start w:val="1"/>
      <w:numFmt w:val="bullet"/>
      <w:lvlText w:val=""/>
      <w:lvlJc w:val="left"/>
      <w:pPr>
        <w:tabs>
          <w:tab w:val="num" w:pos="3059"/>
        </w:tabs>
        <w:ind w:left="3059" w:hanging="360"/>
      </w:pPr>
      <w:rPr>
        <w:rFonts w:ascii="Symbol" w:hAnsi="Symbol" w:hint="default"/>
      </w:rPr>
    </w:lvl>
    <w:lvl w:ilvl="4" w:tplc="040C0003" w:tentative="1">
      <w:start w:val="1"/>
      <w:numFmt w:val="bullet"/>
      <w:lvlText w:val="o"/>
      <w:lvlJc w:val="left"/>
      <w:pPr>
        <w:tabs>
          <w:tab w:val="num" w:pos="3779"/>
        </w:tabs>
        <w:ind w:left="3779" w:hanging="360"/>
      </w:pPr>
      <w:rPr>
        <w:rFonts w:ascii="Courier New" w:hAnsi="Courier New" w:cs="Courier New" w:hint="default"/>
      </w:rPr>
    </w:lvl>
    <w:lvl w:ilvl="5" w:tplc="040C0005" w:tentative="1">
      <w:start w:val="1"/>
      <w:numFmt w:val="bullet"/>
      <w:lvlText w:val=""/>
      <w:lvlJc w:val="left"/>
      <w:pPr>
        <w:tabs>
          <w:tab w:val="num" w:pos="4499"/>
        </w:tabs>
        <w:ind w:left="4499" w:hanging="360"/>
      </w:pPr>
      <w:rPr>
        <w:rFonts w:ascii="Wingdings" w:hAnsi="Wingdings" w:hint="default"/>
      </w:rPr>
    </w:lvl>
    <w:lvl w:ilvl="6" w:tplc="040C0001" w:tentative="1">
      <w:start w:val="1"/>
      <w:numFmt w:val="bullet"/>
      <w:lvlText w:val=""/>
      <w:lvlJc w:val="left"/>
      <w:pPr>
        <w:tabs>
          <w:tab w:val="num" w:pos="5219"/>
        </w:tabs>
        <w:ind w:left="5219" w:hanging="360"/>
      </w:pPr>
      <w:rPr>
        <w:rFonts w:ascii="Symbol" w:hAnsi="Symbol" w:hint="default"/>
      </w:rPr>
    </w:lvl>
    <w:lvl w:ilvl="7" w:tplc="040C0003" w:tentative="1">
      <w:start w:val="1"/>
      <w:numFmt w:val="bullet"/>
      <w:lvlText w:val="o"/>
      <w:lvlJc w:val="left"/>
      <w:pPr>
        <w:tabs>
          <w:tab w:val="num" w:pos="5939"/>
        </w:tabs>
        <w:ind w:left="5939" w:hanging="360"/>
      </w:pPr>
      <w:rPr>
        <w:rFonts w:ascii="Courier New" w:hAnsi="Courier New" w:cs="Courier New" w:hint="default"/>
      </w:rPr>
    </w:lvl>
    <w:lvl w:ilvl="8" w:tplc="040C0005" w:tentative="1">
      <w:start w:val="1"/>
      <w:numFmt w:val="bullet"/>
      <w:lvlText w:val=""/>
      <w:lvlJc w:val="left"/>
      <w:pPr>
        <w:tabs>
          <w:tab w:val="num" w:pos="6659"/>
        </w:tabs>
        <w:ind w:left="6659" w:hanging="360"/>
      </w:pPr>
      <w:rPr>
        <w:rFonts w:ascii="Wingdings" w:hAnsi="Wingdings" w:hint="default"/>
      </w:rPr>
    </w:lvl>
  </w:abstractNum>
  <w:abstractNum w:abstractNumId="7" w15:restartNumberingAfterBreak="0">
    <w:nsid w:val="4C3C4BB1"/>
    <w:multiLevelType w:val="multilevel"/>
    <w:tmpl w:val="87F68B2C"/>
    <w:lvl w:ilvl="0">
      <w:start w:val="1"/>
      <w:numFmt w:val="decimal"/>
      <w:pStyle w:val="StyleTitreannexe"/>
      <w:lvlText w:val="ANNEXE %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0"/>
        </w:tabs>
        <w:ind w:left="578"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369" w:hanging="864"/>
      </w:pPr>
      <w:rPr>
        <w:rFonts w:hint="default"/>
      </w:rPr>
    </w:lvl>
    <w:lvl w:ilvl="4">
      <w:start w:val="1"/>
      <w:numFmt w:val="decimal"/>
      <w:lvlText w:val="%1.%2.%3.%4.%5"/>
      <w:lvlJc w:val="left"/>
      <w:pPr>
        <w:tabs>
          <w:tab w:val="num" w:pos="0"/>
        </w:tabs>
        <w:ind w:left="1728" w:hanging="1008"/>
      </w:pPr>
      <w:rPr>
        <w:rFonts w:hint="default"/>
      </w:rPr>
    </w:lvl>
    <w:lvl w:ilvl="5">
      <w:start w:val="1"/>
      <w:numFmt w:val="decimal"/>
      <w:lvlText w:val="%1.%2.%3.%4.%5.%6"/>
      <w:lvlJc w:val="left"/>
      <w:pPr>
        <w:tabs>
          <w:tab w:val="num" w:pos="0"/>
        </w:tabs>
        <w:ind w:left="1872" w:hanging="1152"/>
      </w:pPr>
      <w:rPr>
        <w:rFonts w:hint="default"/>
      </w:rPr>
    </w:lvl>
    <w:lvl w:ilvl="6">
      <w:start w:val="1"/>
      <w:numFmt w:val="decimal"/>
      <w:lvlText w:val="%1.%2.%3.%4.%5.%6.%7"/>
      <w:lvlJc w:val="left"/>
      <w:pPr>
        <w:tabs>
          <w:tab w:val="num" w:pos="0"/>
        </w:tabs>
        <w:ind w:left="2016" w:hanging="1296"/>
      </w:pPr>
      <w:rPr>
        <w:rFonts w:hint="default"/>
      </w:rPr>
    </w:lvl>
    <w:lvl w:ilvl="7">
      <w:start w:val="1"/>
      <w:numFmt w:val="decimal"/>
      <w:lvlText w:val="%1.%2.%3.%4.%5.%6.%7.%8"/>
      <w:lvlJc w:val="left"/>
      <w:pPr>
        <w:tabs>
          <w:tab w:val="num" w:pos="0"/>
        </w:tabs>
        <w:ind w:left="2160" w:hanging="1440"/>
      </w:pPr>
      <w:rPr>
        <w:rFonts w:hint="default"/>
      </w:rPr>
    </w:lvl>
    <w:lvl w:ilvl="8">
      <w:start w:val="1"/>
      <w:numFmt w:val="decimal"/>
      <w:lvlText w:val="%1.%2.%3.%4.%5.%6.%7.%8.%9"/>
      <w:lvlJc w:val="left"/>
      <w:pPr>
        <w:tabs>
          <w:tab w:val="num" w:pos="0"/>
        </w:tabs>
        <w:ind w:left="2304" w:hanging="1584"/>
      </w:pPr>
      <w:rPr>
        <w:rFonts w:hint="default"/>
      </w:rPr>
    </w:lvl>
  </w:abstractNum>
  <w:abstractNum w:abstractNumId="8" w15:restartNumberingAfterBreak="0">
    <w:nsid w:val="5527014D"/>
    <w:multiLevelType w:val="hybridMultilevel"/>
    <w:tmpl w:val="19B48F86"/>
    <w:lvl w:ilvl="0" w:tplc="AD401630">
      <w:start w:val="1"/>
      <w:numFmt w:val="bullet"/>
      <w:lvlText w:val=""/>
      <w:lvlJc w:val="left"/>
      <w:pPr>
        <w:ind w:left="720" w:hanging="360"/>
      </w:pPr>
      <w:rPr>
        <w:rFonts w:ascii="Symbol" w:hAnsi="Symbol" w:hint="default"/>
        <w:sz w:val="24"/>
        <w:szCs w:val="24"/>
      </w:rPr>
    </w:lvl>
    <w:lvl w:ilvl="1" w:tplc="6F105246">
      <w:start w:val="1"/>
      <w:numFmt w:val="bullet"/>
      <w:pStyle w:val="05ARTICLENiv1-TableauPuce2"/>
      <w:lvlText w:val="o"/>
      <w:lvlJc w:val="left"/>
      <w:pPr>
        <w:ind w:left="8582"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1007BA0"/>
    <w:multiLevelType w:val="hybridMultilevel"/>
    <w:tmpl w:val="5CDA6AA2"/>
    <w:lvl w:ilvl="0" w:tplc="029A4E1E">
      <w:numFmt w:val="bullet"/>
      <w:pStyle w:val="numration-"/>
      <w:lvlText w:val="-"/>
      <w:lvlJc w:val="left"/>
      <w:pPr>
        <w:tabs>
          <w:tab w:val="num" w:pos="1440"/>
        </w:tabs>
        <w:ind w:left="144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30390E"/>
    <w:multiLevelType w:val="multilevel"/>
    <w:tmpl w:val="07521C1E"/>
    <w:lvl w:ilvl="0">
      <w:start w:val="2"/>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5A40DB5"/>
    <w:multiLevelType w:val="multilevel"/>
    <w:tmpl w:val="1ABE6F5C"/>
    <w:lvl w:ilvl="0">
      <w:start w:val="1"/>
      <w:numFmt w:val="decimal"/>
      <w:lvlText w:val="Article %1 "/>
      <w:lvlJc w:val="left"/>
      <w:pPr>
        <w:ind w:left="0" w:firstLine="0"/>
      </w:pPr>
      <w:rPr>
        <w:rFonts w:hint="default"/>
      </w:rPr>
    </w:lvl>
    <w:lvl w:ilvl="1">
      <w:start w:val="1"/>
      <w:numFmt w:val="decimal"/>
      <w:lvlText w:val="%1.%2 "/>
      <w:lvlJc w:val="left"/>
      <w:pPr>
        <w:ind w:left="709" w:firstLine="0"/>
      </w:pPr>
      <w:rPr>
        <w:rFonts w:hint="default"/>
      </w:rPr>
    </w:lvl>
    <w:lvl w:ilvl="2">
      <w:start w:val="1"/>
      <w:numFmt w:val="decimal"/>
      <w:lvlText w:val="%1-%2-%3 -"/>
      <w:lvlJc w:val="left"/>
      <w:pPr>
        <w:ind w:left="720" w:hanging="720"/>
      </w:pPr>
      <w:rPr>
        <w:rFonts w:hint="default"/>
      </w:rPr>
    </w:lvl>
    <w:lvl w:ilvl="3">
      <w:start w:val="1"/>
      <w:numFmt w:val="decimal"/>
      <w:isLgl/>
      <w:lvlText w:val="%4-%1-%2-%3 - "/>
      <w:lvlJc w:val="left"/>
      <w:pPr>
        <w:ind w:left="0" w:firstLine="0"/>
      </w:pPr>
      <w:rPr>
        <w:rFonts w:hint="default"/>
      </w:rPr>
    </w:lvl>
    <w:lvl w:ilvl="4">
      <w:numFmt w:val="none"/>
      <w:lvlText w:val=""/>
      <w:lvlJc w:val="left"/>
      <w:pPr>
        <w:tabs>
          <w:tab w:val="num" w:pos="360"/>
        </w:tabs>
        <w:ind w:left="0" w:firstLine="0"/>
      </w:pPr>
      <w:rPr>
        <w:rFonts w:hint="default"/>
      </w:rPr>
    </w:lvl>
    <w:lvl w:ilvl="5">
      <w:start w:val="1"/>
      <w:numFmt w:val="decimal"/>
      <w:lvlText w:val="%1.%2.%3.%4.%5.%6"/>
      <w:lvlJc w:val="left"/>
      <w:pPr>
        <w:ind w:left="1152" w:hanging="1152"/>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12" w15:restartNumberingAfterBreak="0">
    <w:nsid w:val="67712699"/>
    <w:multiLevelType w:val="multilevel"/>
    <w:tmpl w:val="CCF0914C"/>
    <w:lvl w:ilvl="0">
      <w:start w:val="12"/>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6EF56B8C"/>
    <w:multiLevelType w:val="multilevel"/>
    <w:tmpl w:val="54D26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3957215"/>
    <w:multiLevelType w:val="multilevel"/>
    <w:tmpl w:val="9CCCAD2E"/>
    <w:styleLink w:val="WWNum31"/>
    <w:lvl w:ilvl="0">
      <w:numFmt w:val="bullet"/>
      <w:lvlText w:val="-"/>
      <w:lvlJc w:val="left"/>
      <w:pPr>
        <w:ind w:left="450" w:hanging="360"/>
      </w:pPr>
      <w:rPr>
        <w:rFonts w:ascii="Times New Roman" w:eastAsia="Times New Roman" w:hAnsi="Times New Roman" w:cs="Times New Roman"/>
      </w:rPr>
    </w:lvl>
    <w:lvl w:ilvl="1">
      <w:numFmt w:val="bullet"/>
      <w:lvlText w:val="o"/>
      <w:lvlJc w:val="left"/>
      <w:pPr>
        <w:ind w:left="1170" w:hanging="360"/>
      </w:pPr>
      <w:rPr>
        <w:rFonts w:ascii="Courier New" w:hAnsi="Courier New" w:cs="Courier New"/>
      </w:rPr>
    </w:lvl>
    <w:lvl w:ilvl="2">
      <w:numFmt w:val="bullet"/>
      <w:lvlText w:val=""/>
      <w:lvlJc w:val="left"/>
      <w:pPr>
        <w:ind w:left="1890" w:hanging="360"/>
      </w:pPr>
      <w:rPr>
        <w:rFonts w:ascii="Wingdings" w:hAnsi="Wingdings"/>
      </w:rPr>
    </w:lvl>
    <w:lvl w:ilvl="3">
      <w:numFmt w:val="bullet"/>
      <w:lvlText w:val=""/>
      <w:lvlJc w:val="left"/>
      <w:pPr>
        <w:ind w:left="2610" w:hanging="360"/>
      </w:pPr>
      <w:rPr>
        <w:rFonts w:ascii="Symbol" w:hAnsi="Symbol"/>
      </w:rPr>
    </w:lvl>
    <w:lvl w:ilvl="4">
      <w:numFmt w:val="bullet"/>
      <w:lvlText w:val="o"/>
      <w:lvlJc w:val="left"/>
      <w:pPr>
        <w:ind w:left="3330" w:hanging="360"/>
      </w:pPr>
      <w:rPr>
        <w:rFonts w:ascii="Courier New" w:hAnsi="Courier New" w:cs="Courier New"/>
      </w:rPr>
    </w:lvl>
    <w:lvl w:ilvl="5">
      <w:numFmt w:val="bullet"/>
      <w:lvlText w:val=""/>
      <w:lvlJc w:val="left"/>
      <w:pPr>
        <w:ind w:left="4050" w:hanging="360"/>
      </w:pPr>
      <w:rPr>
        <w:rFonts w:ascii="Wingdings" w:hAnsi="Wingdings"/>
      </w:rPr>
    </w:lvl>
    <w:lvl w:ilvl="6">
      <w:numFmt w:val="bullet"/>
      <w:lvlText w:val=""/>
      <w:lvlJc w:val="left"/>
      <w:pPr>
        <w:ind w:left="4770" w:hanging="360"/>
      </w:pPr>
      <w:rPr>
        <w:rFonts w:ascii="Symbol" w:hAnsi="Symbol"/>
      </w:rPr>
    </w:lvl>
    <w:lvl w:ilvl="7">
      <w:numFmt w:val="bullet"/>
      <w:lvlText w:val="o"/>
      <w:lvlJc w:val="left"/>
      <w:pPr>
        <w:ind w:left="5490" w:hanging="360"/>
      </w:pPr>
      <w:rPr>
        <w:rFonts w:ascii="Courier New" w:hAnsi="Courier New" w:cs="Courier New"/>
      </w:rPr>
    </w:lvl>
    <w:lvl w:ilvl="8">
      <w:numFmt w:val="bullet"/>
      <w:lvlText w:val=""/>
      <w:lvlJc w:val="left"/>
      <w:pPr>
        <w:ind w:left="6210" w:hanging="360"/>
      </w:pPr>
      <w:rPr>
        <w:rFonts w:ascii="Wingdings" w:hAnsi="Wingdings"/>
      </w:rPr>
    </w:lvl>
  </w:abstractNum>
  <w:abstractNum w:abstractNumId="15" w15:restartNumberingAfterBreak="0">
    <w:nsid w:val="77276CC8"/>
    <w:multiLevelType w:val="hybridMultilevel"/>
    <w:tmpl w:val="1C88D744"/>
    <w:lvl w:ilvl="0" w:tplc="9C78570A">
      <w:start w:val="1"/>
      <w:numFmt w:val="bullet"/>
      <w:lvlText w:val="-"/>
      <w:lvlJc w:val="left"/>
      <w:pPr>
        <w:ind w:left="720" w:hanging="360"/>
      </w:pPr>
      <w:rPr>
        <w:rFonts w:ascii="Tahoma" w:hAnsi="Tahoma" w:hint="default"/>
        <w:b w:val="0"/>
        <w:i w:val="0"/>
        <w:strike w:val="0"/>
        <w:dstrike w:val="0"/>
        <w:color w:val="000000"/>
        <w:sz w:val="20"/>
        <w:szCs w:val="22"/>
        <w:u w:val="none" w:color="00000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38431A"/>
    <w:multiLevelType w:val="hybridMultilevel"/>
    <w:tmpl w:val="2A08C38C"/>
    <w:lvl w:ilvl="0" w:tplc="727EA778">
      <w:start w:val="1"/>
      <w:numFmt w:val="bullet"/>
      <w:pStyle w:val="05ARTICLENiv1-TableauPuce1"/>
      <w:lvlText w:val=""/>
      <w:lvlJc w:val="left"/>
      <w:pPr>
        <w:ind w:left="720" w:hanging="360"/>
      </w:pPr>
      <w:rPr>
        <w:rFonts w:ascii="Symbol" w:hAnsi="Symbol" w:hint="default"/>
        <w:sz w:val="24"/>
        <w:szCs w:val="24"/>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BAA6EED"/>
    <w:multiLevelType w:val="multilevel"/>
    <w:tmpl w:val="DE2851E2"/>
    <w:lvl w:ilvl="0">
      <w:start w:val="1"/>
      <w:numFmt w:val="decimal"/>
      <w:pStyle w:val="Titre1"/>
      <w:lvlText w:val="Article %1."/>
      <w:lvlJc w:val="left"/>
      <w:pPr>
        <w:ind w:left="360" w:hanging="360"/>
      </w:pPr>
      <w:rPr>
        <w:rFonts w:ascii="Calibri" w:hAnsi="Calibri" w:hint="default"/>
        <w:b/>
        <w:i w:val="0"/>
        <w:caps/>
        <w:sz w:val="22"/>
      </w:rPr>
    </w:lvl>
    <w:lvl w:ilvl="1">
      <w:start w:val="1"/>
      <w:numFmt w:val="decimal"/>
      <w:pStyle w:val="Titre2"/>
      <w:lvlText w:val="%1.%2"/>
      <w:lvlJc w:val="left"/>
      <w:pPr>
        <w:ind w:left="576" w:hanging="576"/>
      </w:pPr>
      <w:rPr>
        <w:b/>
        <w:bCs/>
      </w:r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16cid:durableId="1677150865">
    <w:abstractNumId w:val="3"/>
  </w:num>
  <w:num w:numId="2" w16cid:durableId="1056322922">
    <w:abstractNumId w:val="6"/>
  </w:num>
  <w:num w:numId="3" w16cid:durableId="1607079081">
    <w:abstractNumId w:val="17"/>
  </w:num>
  <w:num w:numId="4" w16cid:durableId="2043091813">
    <w:abstractNumId w:val="5"/>
  </w:num>
  <w:num w:numId="5" w16cid:durableId="314532647">
    <w:abstractNumId w:val="7"/>
  </w:num>
  <w:num w:numId="6" w16cid:durableId="92746630">
    <w:abstractNumId w:val="9"/>
  </w:num>
  <w:num w:numId="7" w16cid:durableId="259416109">
    <w:abstractNumId w:val="16"/>
  </w:num>
  <w:num w:numId="8" w16cid:durableId="56130042">
    <w:abstractNumId w:val="8"/>
  </w:num>
  <w:num w:numId="9" w16cid:durableId="1515683751">
    <w:abstractNumId w:val="11"/>
  </w:num>
  <w:num w:numId="10" w16cid:durableId="665665499">
    <w:abstractNumId w:val="15"/>
  </w:num>
  <w:num w:numId="11" w16cid:durableId="1420638402">
    <w:abstractNumId w:val="14"/>
  </w:num>
  <w:num w:numId="12" w16cid:durableId="866286210">
    <w:abstractNumId w:val="0"/>
  </w:num>
  <w:num w:numId="13" w16cid:durableId="50153759">
    <w:abstractNumId w:val="1"/>
  </w:num>
  <w:num w:numId="14" w16cid:durableId="1037512276">
    <w:abstractNumId w:val="13"/>
  </w:num>
  <w:num w:numId="15" w16cid:durableId="1273976703">
    <w:abstractNumId w:val="12"/>
  </w:num>
  <w:num w:numId="16" w16cid:durableId="121002817">
    <w:abstractNumId w:val="10"/>
  </w:num>
  <w:num w:numId="17" w16cid:durableId="275451668">
    <w:abstractNumId w:val="4"/>
  </w:num>
  <w:num w:numId="18" w16cid:durableId="1201555317">
    <w:abstractNumId w:val="2"/>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7"/>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F93"/>
    <w:rsid w:val="00001A82"/>
    <w:rsid w:val="00001F4B"/>
    <w:rsid w:val="00003213"/>
    <w:rsid w:val="0000367F"/>
    <w:rsid w:val="00005574"/>
    <w:rsid w:val="00005E52"/>
    <w:rsid w:val="000065B7"/>
    <w:rsid w:val="0000688D"/>
    <w:rsid w:val="0001086C"/>
    <w:rsid w:val="000111FF"/>
    <w:rsid w:val="000115CF"/>
    <w:rsid w:val="000150C5"/>
    <w:rsid w:val="00015FF6"/>
    <w:rsid w:val="0001782D"/>
    <w:rsid w:val="000206D2"/>
    <w:rsid w:val="00021201"/>
    <w:rsid w:val="00021640"/>
    <w:rsid w:val="000245F1"/>
    <w:rsid w:val="00024997"/>
    <w:rsid w:val="00024F14"/>
    <w:rsid w:val="00025FE4"/>
    <w:rsid w:val="00027175"/>
    <w:rsid w:val="0003095A"/>
    <w:rsid w:val="00033352"/>
    <w:rsid w:val="0003354B"/>
    <w:rsid w:val="00036A60"/>
    <w:rsid w:val="00040340"/>
    <w:rsid w:val="0004089D"/>
    <w:rsid w:val="0004154C"/>
    <w:rsid w:val="000416AE"/>
    <w:rsid w:val="00041A5E"/>
    <w:rsid w:val="000425EB"/>
    <w:rsid w:val="00044E4F"/>
    <w:rsid w:val="00045420"/>
    <w:rsid w:val="00045610"/>
    <w:rsid w:val="00046E3A"/>
    <w:rsid w:val="00050A94"/>
    <w:rsid w:val="00050E5D"/>
    <w:rsid w:val="00052368"/>
    <w:rsid w:val="000523E3"/>
    <w:rsid w:val="00053A3A"/>
    <w:rsid w:val="00054325"/>
    <w:rsid w:val="00054D94"/>
    <w:rsid w:val="00054E55"/>
    <w:rsid w:val="00054EA3"/>
    <w:rsid w:val="000556A4"/>
    <w:rsid w:val="00057125"/>
    <w:rsid w:val="000575E4"/>
    <w:rsid w:val="000576CF"/>
    <w:rsid w:val="00060543"/>
    <w:rsid w:val="00060B3C"/>
    <w:rsid w:val="00061319"/>
    <w:rsid w:val="000617AC"/>
    <w:rsid w:val="00061F24"/>
    <w:rsid w:val="000622AE"/>
    <w:rsid w:val="000643D9"/>
    <w:rsid w:val="00064AEC"/>
    <w:rsid w:val="0006639B"/>
    <w:rsid w:val="00066808"/>
    <w:rsid w:val="00070F53"/>
    <w:rsid w:val="00071DB2"/>
    <w:rsid w:val="00072F02"/>
    <w:rsid w:val="00073040"/>
    <w:rsid w:val="000746C6"/>
    <w:rsid w:val="00075F11"/>
    <w:rsid w:val="0008072B"/>
    <w:rsid w:val="00080B88"/>
    <w:rsid w:val="000816E0"/>
    <w:rsid w:val="000839D7"/>
    <w:rsid w:val="000844F6"/>
    <w:rsid w:val="00084781"/>
    <w:rsid w:val="00085A4A"/>
    <w:rsid w:val="0008756B"/>
    <w:rsid w:val="00091E7A"/>
    <w:rsid w:val="0009225C"/>
    <w:rsid w:val="000958FC"/>
    <w:rsid w:val="00096293"/>
    <w:rsid w:val="00097E78"/>
    <w:rsid w:val="000A1ED5"/>
    <w:rsid w:val="000A21FF"/>
    <w:rsid w:val="000A54E8"/>
    <w:rsid w:val="000A5E65"/>
    <w:rsid w:val="000A708C"/>
    <w:rsid w:val="000B165D"/>
    <w:rsid w:val="000B3319"/>
    <w:rsid w:val="000B4E6E"/>
    <w:rsid w:val="000B66B1"/>
    <w:rsid w:val="000B6D4E"/>
    <w:rsid w:val="000B76C8"/>
    <w:rsid w:val="000B7771"/>
    <w:rsid w:val="000C034B"/>
    <w:rsid w:val="000C0848"/>
    <w:rsid w:val="000C0D3A"/>
    <w:rsid w:val="000C214F"/>
    <w:rsid w:val="000C260B"/>
    <w:rsid w:val="000C2E8F"/>
    <w:rsid w:val="000C3736"/>
    <w:rsid w:val="000C4ACC"/>
    <w:rsid w:val="000C53FD"/>
    <w:rsid w:val="000C5F46"/>
    <w:rsid w:val="000C753D"/>
    <w:rsid w:val="000D0FBA"/>
    <w:rsid w:val="000D1215"/>
    <w:rsid w:val="000D2333"/>
    <w:rsid w:val="000D50C2"/>
    <w:rsid w:val="000D7BF0"/>
    <w:rsid w:val="000E09B5"/>
    <w:rsid w:val="000E10B4"/>
    <w:rsid w:val="000E4EA0"/>
    <w:rsid w:val="000E4EE6"/>
    <w:rsid w:val="000E55E4"/>
    <w:rsid w:val="000E606B"/>
    <w:rsid w:val="000E6FCE"/>
    <w:rsid w:val="000E7D46"/>
    <w:rsid w:val="000F4106"/>
    <w:rsid w:val="000F435E"/>
    <w:rsid w:val="00101713"/>
    <w:rsid w:val="00102E11"/>
    <w:rsid w:val="00102F01"/>
    <w:rsid w:val="0010618C"/>
    <w:rsid w:val="001066C8"/>
    <w:rsid w:val="00106AF5"/>
    <w:rsid w:val="00106C9B"/>
    <w:rsid w:val="001075DB"/>
    <w:rsid w:val="001132DF"/>
    <w:rsid w:val="001143A5"/>
    <w:rsid w:val="00115DF6"/>
    <w:rsid w:val="00117B05"/>
    <w:rsid w:val="001205A8"/>
    <w:rsid w:val="00120D7F"/>
    <w:rsid w:val="00122535"/>
    <w:rsid w:val="001230B4"/>
    <w:rsid w:val="0012438E"/>
    <w:rsid w:val="0012445D"/>
    <w:rsid w:val="0012457C"/>
    <w:rsid w:val="001263BA"/>
    <w:rsid w:val="00126FB4"/>
    <w:rsid w:val="00127510"/>
    <w:rsid w:val="001305BC"/>
    <w:rsid w:val="0013070C"/>
    <w:rsid w:val="001312E0"/>
    <w:rsid w:val="00131CC8"/>
    <w:rsid w:val="0013295A"/>
    <w:rsid w:val="00135446"/>
    <w:rsid w:val="00135A38"/>
    <w:rsid w:val="001364B7"/>
    <w:rsid w:val="001401D0"/>
    <w:rsid w:val="00143A59"/>
    <w:rsid w:val="0014471C"/>
    <w:rsid w:val="001454AD"/>
    <w:rsid w:val="00145BAC"/>
    <w:rsid w:val="001462ED"/>
    <w:rsid w:val="001512A7"/>
    <w:rsid w:val="0015278A"/>
    <w:rsid w:val="00152F49"/>
    <w:rsid w:val="00153F04"/>
    <w:rsid w:val="0015437D"/>
    <w:rsid w:val="00155A25"/>
    <w:rsid w:val="001560CF"/>
    <w:rsid w:val="00156F32"/>
    <w:rsid w:val="001602F5"/>
    <w:rsid w:val="001630C9"/>
    <w:rsid w:val="001641E1"/>
    <w:rsid w:val="00166CF2"/>
    <w:rsid w:val="00167CB1"/>
    <w:rsid w:val="0017001E"/>
    <w:rsid w:val="0017020A"/>
    <w:rsid w:val="00171074"/>
    <w:rsid w:val="00172082"/>
    <w:rsid w:val="001722D4"/>
    <w:rsid w:val="001735F7"/>
    <w:rsid w:val="0017367C"/>
    <w:rsid w:val="00173D56"/>
    <w:rsid w:val="00173DDA"/>
    <w:rsid w:val="001741A7"/>
    <w:rsid w:val="00175A0A"/>
    <w:rsid w:val="001765A0"/>
    <w:rsid w:val="00177057"/>
    <w:rsid w:val="00180207"/>
    <w:rsid w:val="00180226"/>
    <w:rsid w:val="00180B22"/>
    <w:rsid w:val="0018114A"/>
    <w:rsid w:val="00181430"/>
    <w:rsid w:val="001817C4"/>
    <w:rsid w:val="00181D54"/>
    <w:rsid w:val="001837B6"/>
    <w:rsid w:val="00183BB4"/>
    <w:rsid w:val="00184F60"/>
    <w:rsid w:val="0018512D"/>
    <w:rsid w:val="00185FC5"/>
    <w:rsid w:val="00186240"/>
    <w:rsid w:val="00186D59"/>
    <w:rsid w:val="0018783A"/>
    <w:rsid w:val="001903CD"/>
    <w:rsid w:val="00190695"/>
    <w:rsid w:val="001915E4"/>
    <w:rsid w:val="00191B76"/>
    <w:rsid w:val="00192CBC"/>
    <w:rsid w:val="00194507"/>
    <w:rsid w:val="00194A16"/>
    <w:rsid w:val="00194C5E"/>
    <w:rsid w:val="0019517C"/>
    <w:rsid w:val="00196DA3"/>
    <w:rsid w:val="001A1C48"/>
    <w:rsid w:val="001A245B"/>
    <w:rsid w:val="001A2AC5"/>
    <w:rsid w:val="001A43D4"/>
    <w:rsid w:val="001A6A5E"/>
    <w:rsid w:val="001A6A82"/>
    <w:rsid w:val="001A7A8F"/>
    <w:rsid w:val="001A7E05"/>
    <w:rsid w:val="001B066A"/>
    <w:rsid w:val="001B2DF6"/>
    <w:rsid w:val="001B45B1"/>
    <w:rsid w:val="001B47F2"/>
    <w:rsid w:val="001B5D3E"/>
    <w:rsid w:val="001B630D"/>
    <w:rsid w:val="001B6597"/>
    <w:rsid w:val="001B65E6"/>
    <w:rsid w:val="001B70A2"/>
    <w:rsid w:val="001B71E9"/>
    <w:rsid w:val="001C1209"/>
    <w:rsid w:val="001C18FE"/>
    <w:rsid w:val="001C1984"/>
    <w:rsid w:val="001C230F"/>
    <w:rsid w:val="001C2836"/>
    <w:rsid w:val="001C3279"/>
    <w:rsid w:val="001C34E2"/>
    <w:rsid w:val="001C4026"/>
    <w:rsid w:val="001C4FF1"/>
    <w:rsid w:val="001C61DC"/>
    <w:rsid w:val="001C6273"/>
    <w:rsid w:val="001C6691"/>
    <w:rsid w:val="001D00BC"/>
    <w:rsid w:val="001D02D0"/>
    <w:rsid w:val="001D1A29"/>
    <w:rsid w:val="001D2866"/>
    <w:rsid w:val="001D2D8A"/>
    <w:rsid w:val="001D3024"/>
    <w:rsid w:val="001D350B"/>
    <w:rsid w:val="001D36B9"/>
    <w:rsid w:val="001D47F9"/>
    <w:rsid w:val="001D58B1"/>
    <w:rsid w:val="001D5A14"/>
    <w:rsid w:val="001D6859"/>
    <w:rsid w:val="001D6E33"/>
    <w:rsid w:val="001D7056"/>
    <w:rsid w:val="001D73E0"/>
    <w:rsid w:val="001D7A71"/>
    <w:rsid w:val="001D7BCF"/>
    <w:rsid w:val="001E0F44"/>
    <w:rsid w:val="001E376C"/>
    <w:rsid w:val="001E4575"/>
    <w:rsid w:val="001E4AA8"/>
    <w:rsid w:val="001E5946"/>
    <w:rsid w:val="001E7A6C"/>
    <w:rsid w:val="001F3C72"/>
    <w:rsid w:val="001F503A"/>
    <w:rsid w:val="001F786D"/>
    <w:rsid w:val="001F7FFD"/>
    <w:rsid w:val="00202AF4"/>
    <w:rsid w:val="00202E0B"/>
    <w:rsid w:val="00205B23"/>
    <w:rsid w:val="002070C8"/>
    <w:rsid w:val="00207883"/>
    <w:rsid w:val="00207A12"/>
    <w:rsid w:val="0021040F"/>
    <w:rsid w:val="0021052D"/>
    <w:rsid w:val="002108EE"/>
    <w:rsid w:val="00210EDB"/>
    <w:rsid w:val="00211DBA"/>
    <w:rsid w:val="00212D1F"/>
    <w:rsid w:val="00212D8F"/>
    <w:rsid w:val="00213728"/>
    <w:rsid w:val="00214275"/>
    <w:rsid w:val="00215134"/>
    <w:rsid w:val="002160C8"/>
    <w:rsid w:val="00216735"/>
    <w:rsid w:val="00216D10"/>
    <w:rsid w:val="00217105"/>
    <w:rsid w:val="00217164"/>
    <w:rsid w:val="002204E3"/>
    <w:rsid w:val="0022122F"/>
    <w:rsid w:val="00224FB8"/>
    <w:rsid w:val="00225E43"/>
    <w:rsid w:val="00226E32"/>
    <w:rsid w:val="00227682"/>
    <w:rsid w:val="00227D2E"/>
    <w:rsid w:val="002309A4"/>
    <w:rsid w:val="00231BA9"/>
    <w:rsid w:val="0023224B"/>
    <w:rsid w:val="00232450"/>
    <w:rsid w:val="0023265D"/>
    <w:rsid w:val="00233128"/>
    <w:rsid w:val="002337EC"/>
    <w:rsid w:val="002343A8"/>
    <w:rsid w:val="00235FBA"/>
    <w:rsid w:val="0023628E"/>
    <w:rsid w:val="00237210"/>
    <w:rsid w:val="00242162"/>
    <w:rsid w:val="0024221D"/>
    <w:rsid w:val="002432BC"/>
    <w:rsid w:val="002433E0"/>
    <w:rsid w:val="00243546"/>
    <w:rsid w:val="0024414C"/>
    <w:rsid w:val="00244305"/>
    <w:rsid w:val="0024570E"/>
    <w:rsid w:val="002474E8"/>
    <w:rsid w:val="002478E2"/>
    <w:rsid w:val="00247FDC"/>
    <w:rsid w:val="002515C3"/>
    <w:rsid w:val="00251A7C"/>
    <w:rsid w:val="00252FD4"/>
    <w:rsid w:val="002536C2"/>
    <w:rsid w:val="00253C61"/>
    <w:rsid w:val="00253CC2"/>
    <w:rsid w:val="00254474"/>
    <w:rsid w:val="002546D9"/>
    <w:rsid w:val="00254AFB"/>
    <w:rsid w:val="00255F74"/>
    <w:rsid w:val="00256E7F"/>
    <w:rsid w:val="002606FA"/>
    <w:rsid w:val="00261E06"/>
    <w:rsid w:val="0026233C"/>
    <w:rsid w:val="00263134"/>
    <w:rsid w:val="0026488D"/>
    <w:rsid w:val="00266B79"/>
    <w:rsid w:val="00266D17"/>
    <w:rsid w:val="0027051A"/>
    <w:rsid w:val="00272989"/>
    <w:rsid w:val="002762C6"/>
    <w:rsid w:val="00276783"/>
    <w:rsid w:val="00277EDA"/>
    <w:rsid w:val="0028056D"/>
    <w:rsid w:val="002834B2"/>
    <w:rsid w:val="00284474"/>
    <w:rsid w:val="002847F0"/>
    <w:rsid w:val="0028581D"/>
    <w:rsid w:val="002868C4"/>
    <w:rsid w:val="00287B5B"/>
    <w:rsid w:val="002914F9"/>
    <w:rsid w:val="002918EE"/>
    <w:rsid w:val="0029275E"/>
    <w:rsid w:val="00293832"/>
    <w:rsid w:val="002942B2"/>
    <w:rsid w:val="002942C2"/>
    <w:rsid w:val="002945AC"/>
    <w:rsid w:val="0029574F"/>
    <w:rsid w:val="002957A7"/>
    <w:rsid w:val="00295DF3"/>
    <w:rsid w:val="002A08ED"/>
    <w:rsid w:val="002A25B6"/>
    <w:rsid w:val="002A262D"/>
    <w:rsid w:val="002A31A4"/>
    <w:rsid w:val="002A362D"/>
    <w:rsid w:val="002A4FA3"/>
    <w:rsid w:val="002A54DB"/>
    <w:rsid w:val="002A6145"/>
    <w:rsid w:val="002A77D9"/>
    <w:rsid w:val="002A784F"/>
    <w:rsid w:val="002B011B"/>
    <w:rsid w:val="002B051F"/>
    <w:rsid w:val="002B0A4A"/>
    <w:rsid w:val="002B0DD5"/>
    <w:rsid w:val="002B127C"/>
    <w:rsid w:val="002B21B8"/>
    <w:rsid w:val="002B25A2"/>
    <w:rsid w:val="002B318F"/>
    <w:rsid w:val="002B3758"/>
    <w:rsid w:val="002B3B22"/>
    <w:rsid w:val="002B5387"/>
    <w:rsid w:val="002B5DE5"/>
    <w:rsid w:val="002B7003"/>
    <w:rsid w:val="002C0CF6"/>
    <w:rsid w:val="002C1188"/>
    <w:rsid w:val="002C244F"/>
    <w:rsid w:val="002C3CF7"/>
    <w:rsid w:val="002C3EB1"/>
    <w:rsid w:val="002C4B11"/>
    <w:rsid w:val="002C548E"/>
    <w:rsid w:val="002C5E2B"/>
    <w:rsid w:val="002D3660"/>
    <w:rsid w:val="002D37BC"/>
    <w:rsid w:val="002D3A29"/>
    <w:rsid w:val="002D4CF1"/>
    <w:rsid w:val="002D7561"/>
    <w:rsid w:val="002E114F"/>
    <w:rsid w:val="002E1379"/>
    <w:rsid w:val="002E348E"/>
    <w:rsid w:val="002E3C6B"/>
    <w:rsid w:val="002E41A4"/>
    <w:rsid w:val="002E5810"/>
    <w:rsid w:val="002E688C"/>
    <w:rsid w:val="002E69A8"/>
    <w:rsid w:val="002E69FB"/>
    <w:rsid w:val="002F18E4"/>
    <w:rsid w:val="002F1CCB"/>
    <w:rsid w:val="002F4156"/>
    <w:rsid w:val="002F6FFD"/>
    <w:rsid w:val="003003F3"/>
    <w:rsid w:val="003004C3"/>
    <w:rsid w:val="0030143E"/>
    <w:rsid w:val="003018B7"/>
    <w:rsid w:val="003037C5"/>
    <w:rsid w:val="003048A5"/>
    <w:rsid w:val="00305067"/>
    <w:rsid w:val="0030532E"/>
    <w:rsid w:val="00305DE0"/>
    <w:rsid w:val="003103D5"/>
    <w:rsid w:val="00312CE5"/>
    <w:rsid w:val="00313CB2"/>
    <w:rsid w:val="003143BE"/>
    <w:rsid w:val="0031552A"/>
    <w:rsid w:val="00316936"/>
    <w:rsid w:val="00317C49"/>
    <w:rsid w:val="0032450B"/>
    <w:rsid w:val="0032605C"/>
    <w:rsid w:val="003312A4"/>
    <w:rsid w:val="00334603"/>
    <w:rsid w:val="003346B6"/>
    <w:rsid w:val="00336900"/>
    <w:rsid w:val="0034114C"/>
    <w:rsid w:val="003412A4"/>
    <w:rsid w:val="003414B7"/>
    <w:rsid w:val="00342813"/>
    <w:rsid w:val="00342E1D"/>
    <w:rsid w:val="00342FBF"/>
    <w:rsid w:val="00343240"/>
    <w:rsid w:val="003433E7"/>
    <w:rsid w:val="003445FF"/>
    <w:rsid w:val="00344B10"/>
    <w:rsid w:val="00345477"/>
    <w:rsid w:val="00345485"/>
    <w:rsid w:val="00346F2A"/>
    <w:rsid w:val="003479E0"/>
    <w:rsid w:val="00352B24"/>
    <w:rsid w:val="00357E20"/>
    <w:rsid w:val="00362059"/>
    <w:rsid w:val="00362A29"/>
    <w:rsid w:val="0036319D"/>
    <w:rsid w:val="00364FC9"/>
    <w:rsid w:val="0036634E"/>
    <w:rsid w:val="003676E6"/>
    <w:rsid w:val="00370ED0"/>
    <w:rsid w:val="0037180A"/>
    <w:rsid w:val="00371C75"/>
    <w:rsid w:val="00371EEB"/>
    <w:rsid w:val="0037430C"/>
    <w:rsid w:val="00380141"/>
    <w:rsid w:val="0038265F"/>
    <w:rsid w:val="00382A58"/>
    <w:rsid w:val="00384383"/>
    <w:rsid w:val="003846DB"/>
    <w:rsid w:val="003846FF"/>
    <w:rsid w:val="00386085"/>
    <w:rsid w:val="00390089"/>
    <w:rsid w:val="00391496"/>
    <w:rsid w:val="00393CDD"/>
    <w:rsid w:val="00396AF6"/>
    <w:rsid w:val="00396AF8"/>
    <w:rsid w:val="003971C1"/>
    <w:rsid w:val="00397B49"/>
    <w:rsid w:val="003A0939"/>
    <w:rsid w:val="003A0EBB"/>
    <w:rsid w:val="003A2FB5"/>
    <w:rsid w:val="003A3748"/>
    <w:rsid w:val="003A3CE8"/>
    <w:rsid w:val="003A416D"/>
    <w:rsid w:val="003A54CC"/>
    <w:rsid w:val="003A5D37"/>
    <w:rsid w:val="003A7188"/>
    <w:rsid w:val="003A7327"/>
    <w:rsid w:val="003A76BA"/>
    <w:rsid w:val="003B0ED0"/>
    <w:rsid w:val="003B1BB2"/>
    <w:rsid w:val="003B2F52"/>
    <w:rsid w:val="003B43F5"/>
    <w:rsid w:val="003B76E9"/>
    <w:rsid w:val="003C46D8"/>
    <w:rsid w:val="003C64CA"/>
    <w:rsid w:val="003C681B"/>
    <w:rsid w:val="003C7160"/>
    <w:rsid w:val="003C788A"/>
    <w:rsid w:val="003C7F63"/>
    <w:rsid w:val="003D0BB5"/>
    <w:rsid w:val="003D0D75"/>
    <w:rsid w:val="003D106A"/>
    <w:rsid w:val="003D4F01"/>
    <w:rsid w:val="003D6130"/>
    <w:rsid w:val="003D752E"/>
    <w:rsid w:val="003E000E"/>
    <w:rsid w:val="003E1527"/>
    <w:rsid w:val="003E2280"/>
    <w:rsid w:val="003E3D1D"/>
    <w:rsid w:val="003E46B4"/>
    <w:rsid w:val="003E4F34"/>
    <w:rsid w:val="003E57D9"/>
    <w:rsid w:val="003F022B"/>
    <w:rsid w:val="003F037D"/>
    <w:rsid w:val="003F0C92"/>
    <w:rsid w:val="003F116B"/>
    <w:rsid w:val="003F15F1"/>
    <w:rsid w:val="003F2A22"/>
    <w:rsid w:val="003F3254"/>
    <w:rsid w:val="003F422B"/>
    <w:rsid w:val="003F6CA9"/>
    <w:rsid w:val="003F777D"/>
    <w:rsid w:val="003F7B07"/>
    <w:rsid w:val="0040112E"/>
    <w:rsid w:val="00401E91"/>
    <w:rsid w:val="00402575"/>
    <w:rsid w:val="00402C05"/>
    <w:rsid w:val="00405ED1"/>
    <w:rsid w:val="004062D6"/>
    <w:rsid w:val="00406F3D"/>
    <w:rsid w:val="00407643"/>
    <w:rsid w:val="00410034"/>
    <w:rsid w:val="00410284"/>
    <w:rsid w:val="00410568"/>
    <w:rsid w:val="00411F22"/>
    <w:rsid w:val="0041314D"/>
    <w:rsid w:val="004137CB"/>
    <w:rsid w:val="00414DE0"/>
    <w:rsid w:val="00414EC7"/>
    <w:rsid w:val="0041521E"/>
    <w:rsid w:val="00416751"/>
    <w:rsid w:val="0041765B"/>
    <w:rsid w:val="00417A68"/>
    <w:rsid w:val="00417F68"/>
    <w:rsid w:val="00421444"/>
    <w:rsid w:val="004217D3"/>
    <w:rsid w:val="00423C42"/>
    <w:rsid w:val="004254E0"/>
    <w:rsid w:val="00425548"/>
    <w:rsid w:val="004278C3"/>
    <w:rsid w:val="00427EBC"/>
    <w:rsid w:val="004305A0"/>
    <w:rsid w:val="00431E7C"/>
    <w:rsid w:val="00434A6F"/>
    <w:rsid w:val="00434C47"/>
    <w:rsid w:val="00435ED4"/>
    <w:rsid w:val="00436086"/>
    <w:rsid w:val="004410A7"/>
    <w:rsid w:val="00441199"/>
    <w:rsid w:val="004418D2"/>
    <w:rsid w:val="0044241F"/>
    <w:rsid w:val="00442F9A"/>
    <w:rsid w:val="00442FA5"/>
    <w:rsid w:val="00443A69"/>
    <w:rsid w:val="00443E1F"/>
    <w:rsid w:val="00444285"/>
    <w:rsid w:val="00446535"/>
    <w:rsid w:val="00450059"/>
    <w:rsid w:val="00450DBF"/>
    <w:rsid w:val="00451021"/>
    <w:rsid w:val="00453B65"/>
    <w:rsid w:val="00460DC3"/>
    <w:rsid w:val="00464596"/>
    <w:rsid w:val="00464B26"/>
    <w:rsid w:val="00464C1B"/>
    <w:rsid w:val="00464E89"/>
    <w:rsid w:val="0047066B"/>
    <w:rsid w:val="00472962"/>
    <w:rsid w:val="004743EF"/>
    <w:rsid w:val="004745AA"/>
    <w:rsid w:val="00475ABF"/>
    <w:rsid w:val="00476428"/>
    <w:rsid w:val="004815B8"/>
    <w:rsid w:val="0048673B"/>
    <w:rsid w:val="0048768C"/>
    <w:rsid w:val="00490F94"/>
    <w:rsid w:val="004923DB"/>
    <w:rsid w:val="00492741"/>
    <w:rsid w:val="0049347C"/>
    <w:rsid w:val="00493C79"/>
    <w:rsid w:val="004958BF"/>
    <w:rsid w:val="004970FA"/>
    <w:rsid w:val="00497376"/>
    <w:rsid w:val="0049778E"/>
    <w:rsid w:val="00497B7D"/>
    <w:rsid w:val="00497C07"/>
    <w:rsid w:val="004A0EA7"/>
    <w:rsid w:val="004A0FF6"/>
    <w:rsid w:val="004A15AA"/>
    <w:rsid w:val="004A185C"/>
    <w:rsid w:val="004A248B"/>
    <w:rsid w:val="004A27DE"/>
    <w:rsid w:val="004A3BFC"/>
    <w:rsid w:val="004A3FB4"/>
    <w:rsid w:val="004A74D5"/>
    <w:rsid w:val="004B0FE1"/>
    <w:rsid w:val="004B2519"/>
    <w:rsid w:val="004B5554"/>
    <w:rsid w:val="004B5E47"/>
    <w:rsid w:val="004B6675"/>
    <w:rsid w:val="004B705D"/>
    <w:rsid w:val="004B71DB"/>
    <w:rsid w:val="004C0AFE"/>
    <w:rsid w:val="004C2394"/>
    <w:rsid w:val="004C249D"/>
    <w:rsid w:val="004C4C19"/>
    <w:rsid w:val="004D169C"/>
    <w:rsid w:val="004D16EF"/>
    <w:rsid w:val="004D1AB0"/>
    <w:rsid w:val="004D2145"/>
    <w:rsid w:val="004D22B2"/>
    <w:rsid w:val="004D25FE"/>
    <w:rsid w:val="004D2A52"/>
    <w:rsid w:val="004D2BE3"/>
    <w:rsid w:val="004D39D2"/>
    <w:rsid w:val="004D7313"/>
    <w:rsid w:val="004D78C6"/>
    <w:rsid w:val="004E130E"/>
    <w:rsid w:val="004E2C20"/>
    <w:rsid w:val="004E2C4B"/>
    <w:rsid w:val="004E6667"/>
    <w:rsid w:val="004E68EB"/>
    <w:rsid w:val="004E7F42"/>
    <w:rsid w:val="004F02B4"/>
    <w:rsid w:val="004F0396"/>
    <w:rsid w:val="004F1DD8"/>
    <w:rsid w:val="004F2117"/>
    <w:rsid w:val="004F4610"/>
    <w:rsid w:val="004F474B"/>
    <w:rsid w:val="004F6707"/>
    <w:rsid w:val="00500B05"/>
    <w:rsid w:val="0050167D"/>
    <w:rsid w:val="00504AD8"/>
    <w:rsid w:val="00506C5A"/>
    <w:rsid w:val="00506F8A"/>
    <w:rsid w:val="0050724F"/>
    <w:rsid w:val="00507D3F"/>
    <w:rsid w:val="00507E22"/>
    <w:rsid w:val="00510EBC"/>
    <w:rsid w:val="00510FE6"/>
    <w:rsid w:val="005114F0"/>
    <w:rsid w:val="005121DC"/>
    <w:rsid w:val="00512FD6"/>
    <w:rsid w:val="00514700"/>
    <w:rsid w:val="00514876"/>
    <w:rsid w:val="005179A8"/>
    <w:rsid w:val="005203C3"/>
    <w:rsid w:val="00521DED"/>
    <w:rsid w:val="005223CD"/>
    <w:rsid w:val="005240EF"/>
    <w:rsid w:val="00526F1D"/>
    <w:rsid w:val="0052764F"/>
    <w:rsid w:val="005308D7"/>
    <w:rsid w:val="00530E39"/>
    <w:rsid w:val="0053139B"/>
    <w:rsid w:val="0053201C"/>
    <w:rsid w:val="0053201F"/>
    <w:rsid w:val="00532880"/>
    <w:rsid w:val="005333C4"/>
    <w:rsid w:val="00535247"/>
    <w:rsid w:val="0053684C"/>
    <w:rsid w:val="00537639"/>
    <w:rsid w:val="00537856"/>
    <w:rsid w:val="005402CD"/>
    <w:rsid w:val="00540875"/>
    <w:rsid w:val="00540E9E"/>
    <w:rsid w:val="00541447"/>
    <w:rsid w:val="005426AF"/>
    <w:rsid w:val="00543B9B"/>
    <w:rsid w:val="0054576E"/>
    <w:rsid w:val="00546A60"/>
    <w:rsid w:val="00547CAA"/>
    <w:rsid w:val="005508F5"/>
    <w:rsid w:val="00550BDB"/>
    <w:rsid w:val="0055111C"/>
    <w:rsid w:val="00551CA9"/>
    <w:rsid w:val="00553F93"/>
    <w:rsid w:val="00557294"/>
    <w:rsid w:val="00562338"/>
    <w:rsid w:val="00563CFD"/>
    <w:rsid w:val="0056541E"/>
    <w:rsid w:val="005656DD"/>
    <w:rsid w:val="00566A21"/>
    <w:rsid w:val="00570464"/>
    <w:rsid w:val="005707C4"/>
    <w:rsid w:val="00571163"/>
    <w:rsid w:val="0057258A"/>
    <w:rsid w:val="0057299F"/>
    <w:rsid w:val="005729BC"/>
    <w:rsid w:val="00572B80"/>
    <w:rsid w:val="00572D1E"/>
    <w:rsid w:val="005738D0"/>
    <w:rsid w:val="0057480E"/>
    <w:rsid w:val="0057519E"/>
    <w:rsid w:val="00575371"/>
    <w:rsid w:val="005756C5"/>
    <w:rsid w:val="0057691E"/>
    <w:rsid w:val="00580567"/>
    <w:rsid w:val="0058192D"/>
    <w:rsid w:val="0058234F"/>
    <w:rsid w:val="00584332"/>
    <w:rsid w:val="00585621"/>
    <w:rsid w:val="00587E14"/>
    <w:rsid w:val="00587F03"/>
    <w:rsid w:val="00590A88"/>
    <w:rsid w:val="00590C0C"/>
    <w:rsid w:val="00591E9B"/>
    <w:rsid w:val="005943AF"/>
    <w:rsid w:val="005945FE"/>
    <w:rsid w:val="00595236"/>
    <w:rsid w:val="005975C6"/>
    <w:rsid w:val="005979E2"/>
    <w:rsid w:val="005A0598"/>
    <w:rsid w:val="005A1ABF"/>
    <w:rsid w:val="005A52BF"/>
    <w:rsid w:val="005A5442"/>
    <w:rsid w:val="005A5AA4"/>
    <w:rsid w:val="005A61A5"/>
    <w:rsid w:val="005A6C81"/>
    <w:rsid w:val="005A77BF"/>
    <w:rsid w:val="005A7B31"/>
    <w:rsid w:val="005B031F"/>
    <w:rsid w:val="005B07BB"/>
    <w:rsid w:val="005B0B4D"/>
    <w:rsid w:val="005B13C2"/>
    <w:rsid w:val="005B311B"/>
    <w:rsid w:val="005B31AC"/>
    <w:rsid w:val="005B464C"/>
    <w:rsid w:val="005B474D"/>
    <w:rsid w:val="005B4C8E"/>
    <w:rsid w:val="005B6456"/>
    <w:rsid w:val="005B796A"/>
    <w:rsid w:val="005C150A"/>
    <w:rsid w:val="005C1C33"/>
    <w:rsid w:val="005C2005"/>
    <w:rsid w:val="005C36C7"/>
    <w:rsid w:val="005C65DF"/>
    <w:rsid w:val="005D0A92"/>
    <w:rsid w:val="005D0FB0"/>
    <w:rsid w:val="005D1158"/>
    <w:rsid w:val="005D12F3"/>
    <w:rsid w:val="005D14CE"/>
    <w:rsid w:val="005D1855"/>
    <w:rsid w:val="005D18B6"/>
    <w:rsid w:val="005D1F1C"/>
    <w:rsid w:val="005D22FE"/>
    <w:rsid w:val="005D29A3"/>
    <w:rsid w:val="005D31F7"/>
    <w:rsid w:val="005D3D36"/>
    <w:rsid w:val="005D433F"/>
    <w:rsid w:val="005D5DE2"/>
    <w:rsid w:val="005D7818"/>
    <w:rsid w:val="005D7A16"/>
    <w:rsid w:val="005D7C88"/>
    <w:rsid w:val="005E0C13"/>
    <w:rsid w:val="005E0C3B"/>
    <w:rsid w:val="005E1EBF"/>
    <w:rsid w:val="005E2396"/>
    <w:rsid w:val="005E365C"/>
    <w:rsid w:val="005E57B6"/>
    <w:rsid w:val="005E58DD"/>
    <w:rsid w:val="005F1F11"/>
    <w:rsid w:val="005F20DF"/>
    <w:rsid w:val="005F29BA"/>
    <w:rsid w:val="005F3E33"/>
    <w:rsid w:val="005F474F"/>
    <w:rsid w:val="005F5236"/>
    <w:rsid w:val="005F58E7"/>
    <w:rsid w:val="006006F1"/>
    <w:rsid w:val="00601D40"/>
    <w:rsid w:val="00604381"/>
    <w:rsid w:val="006064A9"/>
    <w:rsid w:val="00606928"/>
    <w:rsid w:val="0061216F"/>
    <w:rsid w:val="0061692E"/>
    <w:rsid w:val="00621020"/>
    <w:rsid w:val="006219CD"/>
    <w:rsid w:val="00621F72"/>
    <w:rsid w:val="0062390C"/>
    <w:rsid w:val="00623B5E"/>
    <w:rsid w:val="00625A00"/>
    <w:rsid w:val="00630EC6"/>
    <w:rsid w:val="00634CFF"/>
    <w:rsid w:val="00634D4F"/>
    <w:rsid w:val="006352C9"/>
    <w:rsid w:val="00636247"/>
    <w:rsid w:val="006368AB"/>
    <w:rsid w:val="00636EE7"/>
    <w:rsid w:val="0063737D"/>
    <w:rsid w:val="006404E7"/>
    <w:rsid w:val="006418FC"/>
    <w:rsid w:val="00641A39"/>
    <w:rsid w:val="00642AA3"/>
    <w:rsid w:val="00642BBE"/>
    <w:rsid w:val="00647183"/>
    <w:rsid w:val="006515DF"/>
    <w:rsid w:val="00652589"/>
    <w:rsid w:val="006528BA"/>
    <w:rsid w:val="00654070"/>
    <w:rsid w:val="006544B1"/>
    <w:rsid w:val="00656157"/>
    <w:rsid w:val="006603A9"/>
    <w:rsid w:val="006619DA"/>
    <w:rsid w:val="00662E61"/>
    <w:rsid w:val="00662F6D"/>
    <w:rsid w:val="0066389C"/>
    <w:rsid w:val="00663AC5"/>
    <w:rsid w:val="006640A9"/>
    <w:rsid w:val="006647C1"/>
    <w:rsid w:val="00666143"/>
    <w:rsid w:val="00666947"/>
    <w:rsid w:val="00666BD5"/>
    <w:rsid w:val="006713E0"/>
    <w:rsid w:val="00671998"/>
    <w:rsid w:val="006732DD"/>
    <w:rsid w:val="006736CE"/>
    <w:rsid w:val="00675669"/>
    <w:rsid w:val="006773F8"/>
    <w:rsid w:val="006828A7"/>
    <w:rsid w:val="00682E5E"/>
    <w:rsid w:val="0068304C"/>
    <w:rsid w:val="00685146"/>
    <w:rsid w:val="006862B1"/>
    <w:rsid w:val="00687106"/>
    <w:rsid w:val="0069189A"/>
    <w:rsid w:val="00691DF3"/>
    <w:rsid w:val="0069271E"/>
    <w:rsid w:val="006935B5"/>
    <w:rsid w:val="006955E8"/>
    <w:rsid w:val="006A0D49"/>
    <w:rsid w:val="006A13BC"/>
    <w:rsid w:val="006A196F"/>
    <w:rsid w:val="006A2401"/>
    <w:rsid w:val="006A267A"/>
    <w:rsid w:val="006A3D7F"/>
    <w:rsid w:val="006A5EA9"/>
    <w:rsid w:val="006A651A"/>
    <w:rsid w:val="006B2604"/>
    <w:rsid w:val="006B2757"/>
    <w:rsid w:val="006B34BB"/>
    <w:rsid w:val="006B3CC3"/>
    <w:rsid w:val="006B4651"/>
    <w:rsid w:val="006B4C1E"/>
    <w:rsid w:val="006B562C"/>
    <w:rsid w:val="006B6DEB"/>
    <w:rsid w:val="006C026A"/>
    <w:rsid w:val="006C1B7A"/>
    <w:rsid w:val="006C3E83"/>
    <w:rsid w:val="006C4AB5"/>
    <w:rsid w:val="006C7026"/>
    <w:rsid w:val="006D0833"/>
    <w:rsid w:val="006D0DAF"/>
    <w:rsid w:val="006D3DA2"/>
    <w:rsid w:val="006D49FF"/>
    <w:rsid w:val="006D5518"/>
    <w:rsid w:val="006D5CE3"/>
    <w:rsid w:val="006D66B4"/>
    <w:rsid w:val="006E0606"/>
    <w:rsid w:val="006E0E04"/>
    <w:rsid w:val="006E6528"/>
    <w:rsid w:val="006E6B03"/>
    <w:rsid w:val="006E7336"/>
    <w:rsid w:val="006E75FA"/>
    <w:rsid w:val="006F02DA"/>
    <w:rsid w:val="006F0641"/>
    <w:rsid w:val="006F0A70"/>
    <w:rsid w:val="006F110D"/>
    <w:rsid w:val="006F2922"/>
    <w:rsid w:val="006F2B65"/>
    <w:rsid w:val="006F30CD"/>
    <w:rsid w:val="006F3685"/>
    <w:rsid w:val="006F49BE"/>
    <w:rsid w:val="006F4EF1"/>
    <w:rsid w:val="006F5155"/>
    <w:rsid w:val="006F7CD5"/>
    <w:rsid w:val="00702D9C"/>
    <w:rsid w:val="007046FE"/>
    <w:rsid w:val="00704FF1"/>
    <w:rsid w:val="00707143"/>
    <w:rsid w:val="00707161"/>
    <w:rsid w:val="00710164"/>
    <w:rsid w:val="007120A5"/>
    <w:rsid w:val="007120BE"/>
    <w:rsid w:val="00712157"/>
    <w:rsid w:val="007135FF"/>
    <w:rsid w:val="00715BD1"/>
    <w:rsid w:val="0071611B"/>
    <w:rsid w:val="00717EE8"/>
    <w:rsid w:val="007208CC"/>
    <w:rsid w:val="00720CA9"/>
    <w:rsid w:val="00722685"/>
    <w:rsid w:val="00722D0D"/>
    <w:rsid w:val="00723C79"/>
    <w:rsid w:val="007243D5"/>
    <w:rsid w:val="0072516B"/>
    <w:rsid w:val="00726A53"/>
    <w:rsid w:val="00730C49"/>
    <w:rsid w:val="00733301"/>
    <w:rsid w:val="00735AFF"/>
    <w:rsid w:val="00735D07"/>
    <w:rsid w:val="00735FC7"/>
    <w:rsid w:val="00736914"/>
    <w:rsid w:val="00736F49"/>
    <w:rsid w:val="007373CB"/>
    <w:rsid w:val="007379FC"/>
    <w:rsid w:val="007413AF"/>
    <w:rsid w:val="00741F25"/>
    <w:rsid w:val="0074289A"/>
    <w:rsid w:val="00742B07"/>
    <w:rsid w:val="00744D0C"/>
    <w:rsid w:val="00744EF8"/>
    <w:rsid w:val="00745FF7"/>
    <w:rsid w:val="00750E39"/>
    <w:rsid w:val="00752746"/>
    <w:rsid w:val="0075339D"/>
    <w:rsid w:val="0075391C"/>
    <w:rsid w:val="00754D8F"/>
    <w:rsid w:val="00755147"/>
    <w:rsid w:val="00755244"/>
    <w:rsid w:val="00757006"/>
    <w:rsid w:val="00757162"/>
    <w:rsid w:val="00761485"/>
    <w:rsid w:val="00762919"/>
    <w:rsid w:val="00762C31"/>
    <w:rsid w:val="00766751"/>
    <w:rsid w:val="00766CF8"/>
    <w:rsid w:val="00767F03"/>
    <w:rsid w:val="0077006F"/>
    <w:rsid w:val="0077127D"/>
    <w:rsid w:val="0077227D"/>
    <w:rsid w:val="0077252B"/>
    <w:rsid w:val="00772F1F"/>
    <w:rsid w:val="007739CE"/>
    <w:rsid w:val="0077473F"/>
    <w:rsid w:val="00774C46"/>
    <w:rsid w:val="0077761D"/>
    <w:rsid w:val="00777F43"/>
    <w:rsid w:val="007809E8"/>
    <w:rsid w:val="007817D0"/>
    <w:rsid w:val="00782FC4"/>
    <w:rsid w:val="007843EF"/>
    <w:rsid w:val="00784492"/>
    <w:rsid w:val="00784E8D"/>
    <w:rsid w:val="00786586"/>
    <w:rsid w:val="00791ED6"/>
    <w:rsid w:val="007920C4"/>
    <w:rsid w:val="00794783"/>
    <w:rsid w:val="00794B42"/>
    <w:rsid w:val="00794D48"/>
    <w:rsid w:val="00795CF0"/>
    <w:rsid w:val="0079682B"/>
    <w:rsid w:val="007969FE"/>
    <w:rsid w:val="007A07D3"/>
    <w:rsid w:val="007A1928"/>
    <w:rsid w:val="007A1D8E"/>
    <w:rsid w:val="007A219D"/>
    <w:rsid w:val="007A223B"/>
    <w:rsid w:val="007A33E4"/>
    <w:rsid w:val="007A3B99"/>
    <w:rsid w:val="007A4170"/>
    <w:rsid w:val="007A46AE"/>
    <w:rsid w:val="007A5D01"/>
    <w:rsid w:val="007A7056"/>
    <w:rsid w:val="007B16A2"/>
    <w:rsid w:val="007B1773"/>
    <w:rsid w:val="007B34E2"/>
    <w:rsid w:val="007B408C"/>
    <w:rsid w:val="007B4211"/>
    <w:rsid w:val="007B4650"/>
    <w:rsid w:val="007C0938"/>
    <w:rsid w:val="007C1A7D"/>
    <w:rsid w:val="007C2ADE"/>
    <w:rsid w:val="007C5506"/>
    <w:rsid w:val="007C5B67"/>
    <w:rsid w:val="007C6917"/>
    <w:rsid w:val="007C7F5C"/>
    <w:rsid w:val="007D1A3A"/>
    <w:rsid w:val="007D7CCF"/>
    <w:rsid w:val="007E0D2B"/>
    <w:rsid w:val="007E45B1"/>
    <w:rsid w:val="007E6B23"/>
    <w:rsid w:val="007E7819"/>
    <w:rsid w:val="007E7F2C"/>
    <w:rsid w:val="007F1435"/>
    <w:rsid w:val="007F3505"/>
    <w:rsid w:val="007F538F"/>
    <w:rsid w:val="007F5C22"/>
    <w:rsid w:val="00800326"/>
    <w:rsid w:val="00802052"/>
    <w:rsid w:val="0080242D"/>
    <w:rsid w:val="00802B30"/>
    <w:rsid w:val="00807302"/>
    <w:rsid w:val="0080732A"/>
    <w:rsid w:val="00810A7A"/>
    <w:rsid w:val="008116F1"/>
    <w:rsid w:val="00812032"/>
    <w:rsid w:val="00813C9A"/>
    <w:rsid w:val="0081449A"/>
    <w:rsid w:val="00815275"/>
    <w:rsid w:val="00816A24"/>
    <w:rsid w:val="00817168"/>
    <w:rsid w:val="008173AF"/>
    <w:rsid w:val="00822859"/>
    <w:rsid w:val="00822D34"/>
    <w:rsid w:val="00823C27"/>
    <w:rsid w:val="00823E08"/>
    <w:rsid w:val="00823FE6"/>
    <w:rsid w:val="00826B9D"/>
    <w:rsid w:val="008302C8"/>
    <w:rsid w:val="00830AB8"/>
    <w:rsid w:val="00831366"/>
    <w:rsid w:val="008314F0"/>
    <w:rsid w:val="00831970"/>
    <w:rsid w:val="00831E5C"/>
    <w:rsid w:val="00832426"/>
    <w:rsid w:val="00832EB5"/>
    <w:rsid w:val="00834776"/>
    <w:rsid w:val="00835C26"/>
    <w:rsid w:val="0083716F"/>
    <w:rsid w:val="00837191"/>
    <w:rsid w:val="008401B7"/>
    <w:rsid w:val="008420FC"/>
    <w:rsid w:val="008422D7"/>
    <w:rsid w:val="00843D57"/>
    <w:rsid w:val="00845CAD"/>
    <w:rsid w:val="00847BA0"/>
    <w:rsid w:val="0085055A"/>
    <w:rsid w:val="00850BE3"/>
    <w:rsid w:val="00850EF5"/>
    <w:rsid w:val="00852EBB"/>
    <w:rsid w:val="00852F3F"/>
    <w:rsid w:val="00853133"/>
    <w:rsid w:val="00853B88"/>
    <w:rsid w:val="0085491F"/>
    <w:rsid w:val="00854D0B"/>
    <w:rsid w:val="00855A78"/>
    <w:rsid w:val="008560CA"/>
    <w:rsid w:val="00856CA5"/>
    <w:rsid w:val="008622A1"/>
    <w:rsid w:val="00862D83"/>
    <w:rsid w:val="00863B5E"/>
    <w:rsid w:val="0086636C"/>
    <w:rsid w:val="008668EF"/>
    <w:rsid w:val="00866EFF"/>
    <w:rsid w:val="00867C80"/>
    <w:rsid w:val="00870BEF"/>
    <w:rsid w:val="00870EA2"/>
    <w:rsid w:val="0087227E"/>
    <w:rsid w:val="008723AB"/>
    <w:rsid w:val="008740C0"/>
    <w:rsid w:val="00875E8D"/>
    <w:rsid w:val="008779D8"/>
    <w:rsid w:val="00877ED8"/>
    <w:rsid w:val="008800BC"/>
    <w:rsid w:val="0088114E"/>
    <w:rsid w:val="00881281"/>
    <w:rsid w:val="00882FDB"/>
    <w:rsid w:val="00883257"/>
    <w:rsid w:val="00883EE7"/>
    <w:rsid w:val="00883FDD"/>
    <w:rsid w:val="00884302"/>
    <w:rsid w:val="008867F8"/>
    <w:rsid w:val="00891C2F"/>
    <w:rsid w:val="00892645"/>
    <w:rsid w:val="00892C9A"/>
    <w:rsid w:val="008931D5"/>
    <w:rsid w:val="00893B9C"/>
    <w:rsid w:val="00893D44"/>
    <w:rsid w:val="008960B1"/>
    <w:rsid w:val="008963CF"/>
    <w:rsid w:val="00896B37"/>
    <w:rsid w:val="008A03BF"/>
    <w:rsid w:val="008A1BD0"/>
    <w:rsid w:val="008A222A"/>
    <w:rsid w:val="008A2A95"/>
    <w:rsid w:val="008A3589"/>
    <w:rsid w:val="008A3D44"/>
    <w:rsid w:val="008B112E"/>
    <w:rsid w:val="008B2A4B"/>
    <w:rsid w:val="008B3CE0"/>
    <w:rsid w:val="008B51DF"/>
    <w:rsid w:val="008B5833"/>
    <w:rsid w:val="008B7656"/>
    <w:rsid w:val="008C3031"/>
    <w:rsid w:val="008C35CB"/>
    <w:rsid w:val="008C497D"/>
    <w:rsid w:val="008C6364"/>
    <w:rsid w:val="008C64C9"/>
    <w:rsid w:val="008C7682"/>
    <w:rsid w:val="008C7759"/>
    <w:rsid w:val="008D1921"/>
    <w:rsid w:val="008D2452"/>
    <w:rsid w:val="008D25EA"/>
    <w:rsid w:val="008D2AE5"/>
    <w:rsid w:val="008D3031"/>
    <w:rsid w:val="008D3F1F"/>
    <w:rsid w:val="008D3F29"/>
    <w:rsid w:val="008D572F"/>
    <w:rsid w:val="008D600E"/>
    <w:rsid w:val="008D6028"/>
    <w:rsid w:val="008E1FB7"/>
    <w:rsid w:val="008E3424"/>
    <w:rsid w:val="008E4C23"/>
    <w:rsid w:val="008F04E1"/>
    <w:rsid w:val="008F06E1"/>
    <w:rsid w:val="008F11B4"/>
    <w:rsid w:val="008F2424"/>
    <w:rsid w:val="008F3642"/>
    <w:rsid w:val="008F64D8"/>
    <w:rsid w:val="0090148C"/>
    <w:rsid w:val="009025FC"/>
    <w:rsid w:val="00904736"/>
    <w:rsid w:val="00905E79"/>
    <w:rsid w:val="009061C4"/>
    <w:rsid w:val="009066F9"/>
    <w:rsid w:val="00907243"/>
    <w:rsid w:val="0090726C"/>
    <w:rsid w:val="009074A2"/>
    <w:rsid w:val="00907E7E"/>
    <w:rsid w:val="0091043D"/>
    <w:rsid w:val="009137E2"/>
    <w:rsid w:val="009138E3"/>
    <w:rsid w:val="00914146"/>
    <w:rsid w:val="00916383"/>
    <w:rsid w:val="009171DD"/>
    <w:rsid w:val="00920509"/>
    <w:rsid w:val="00921524"/>
    <w:rsid w:val="00921D7C"/>
    <w:rsid w:val="00922523"/>
    <w:rsid w:val="00922C1C"/>
    <w:rsid w:val="00922F4B"/>
    <w:rsid w:val="00923C9B"/>
    <w:rsid w:val="00923D5E"/>
    <w:rsid w:val="00924713"/>
    <w:rsid w:val="00924E9F"/>
    <w:rsid w:val="00927297"/>
    <w:rsid w:val="00932267"/>
    <w:rsid w:val="00932823"/>
    <w:rsid w:val="0093466E"/>
    <w:rsid w:val="009350BE"/>
    <w:rsid w:val="00935D3F"/>
    <w:rsid w:val="0093716E"/>
    <w:rsid w:val="00940C70"/>
    <w:rsid w:val="00941B01"/>
    <w:rsid w:val="00942B2B"/>
    <w:rsid w:val="009437F4"/>
    <w:rsid w:val="00944C9B"/>
    <w:rsid w:val="00944D0A"/>
    <w:rsid w:val="00947AF8"/>
    <w:rsid w:val="00947BA8"/>
    <w:rsid w:val="0095032D"/>
    <w:rsid w:val="00950A6B"/>
    <w:rsid w:val="00954C1E"/>
    <w:rsid w:val="00957164"/>
    <w:rsid w:val="00957535"/>
    <w:rsid w:val="0095758A"/>
    <w:rsid w:val="00957F2D"/>
    <w:rsid w:val="009601C6"/>
    <w:rsid w:val="0096038F"/>
    <w:rsid w:val="00961E66"/>
    <w:rsid w:val="00962930"/>
    <w:rsid w:val="0096704F"/>
    <w:rsid w:val="00967B13"/>
    <w:rsid w:val="00971F15"/>
    <w:rsid w:val="009736A2"/>
    <w:rsid w:val="00973BC8"/>
    <w:rsid w:val="00974E83"/>
    <w:rsid w:val="00975159"/>
    <w:rsid w:val="00975377"/>
    <w:rsid w:val="00975A3C"/>
    <w:rsid w:val="00975AEE"/>
    <w:rsid w:val="009801B5"/>
    <w:rsid w:val="00980F78"/>
    <w:rsid w:val="009821A7"/>
    <w:rsid w:val="00982A1D"/>
    <w:rsid w:val="00983242"/>
    <w:rsid w:val="009848FE"/>
    <w:rsid w:val="00984CFE"/>
    <w:rsid w:val="00985004"/>
    <w:rsid w:val="0098646D"/>
    <w:rsid w:val="00986BED"/>
    <w:rsid w:val="00991239"/>
    <w:rsid w:val="00992A67"/>
    <w:rsid w:val="00992BD6"/>
    <w:rsid w:val="009936A6"/>
    <w:rsid w:val="0099387E"/>
    <w:rsid w:val="00995090"/>
    <w:rsid w:val="00996109"/>
    <w:rsid w:val="009968DE"/>
    <w:rsid w:val="0099695A"/>
    <w:rsid w:val="00997401"/>
    <w:rsid w:val="00997FCD"/>
    <w:rsid w:val="009A0D63"/>
    <w:rsid w:val="009A0E7B"/>
    <w:rsid w:val="009A1197"/>
    <w:rsid w:val="009A1284"/>
    <w:rsid w:val="009A3CA9"/>
    <w:rsid w:val="009A3D6A"/>
    <w:rsid w:val="009A42E4"/>
    <w:rsid w:val="009A539D"/>
    <w:rsid w:val="009A5B4A"/>
    <w:rsid w:val="009A6B43"/>
    <w:rsid w:val="009A6C80"/>
    <w:rsid w:val="009A7139"/>
    <w:rsid w:val="009A75EA"/>
    <w:rsid w:val="009B01E8"/>
    <w:rsid w:val="009B0308"/>
    <w:rsid w:val="009B0782"/>
    <w:rsid w:val="009B0ACE"/>
    <w:rsid w:val="009B2FB6"/>
    <w:rsid w:val="009B352F"/>
    <w:rsid w:val="009B3B96"/>
    <w:rsid w:val="009B51B1"/>
    <w:rsid w:val="009B6015"/>
    <w:rsid w:val="009B679E"/>
    <w:rsid w:val="009B70EB"/>
    <w:rsid w:val="009B7F9D"/>
    <w:rsid w:val="009C09AD"/>
    <w:rsid w:val="009C2EDA"/>
    <w:rsid w:val="009C40E1"/>
    <w:rsid w:val="009C4D97"/>
    <w:rsid w:val="009C6AA3"/>
    <w:rsid w:val="009C6C25"/>
    <w:rsid w:val="009C742B"/>
    <w:rsid w:val="009C7DDA"/>
    <w:rsid w:val="009C7FF3"/>
    <w:rsid w:val="009D05C7"/>
    <w:rsid w:val="009D088E"/>
    <w:rsid w:val="009D0DFD"/>
    <w:rsid w:val="009D3E29"/>
    <w:rsid w:val="009D41EA"/>
    <w:rsid w:val="009D526C"/>
    <w:rsid w:val="009D58E9"/>
    <w:rsid w:val="009D6DEE"/>
    <w:rsid w:val="009E1109"/>
    <w:rsid w:val="009E20EC"/>
    <w:rsid w:val="009E4308"/>
    <w:rsid w:val="009E5AA0"/>
    <w:rsid w:val="009E7A8F"/>
    <w:rsid w:val="009F065C"/>
    <w:rsid w:val="009F0B85"/>
    <w:rsid w:val="009F10BD"/>
    <w:rsid w:val="009F19EC"/>
    <w:rsid w:val="009F1CB6"/>
    <w:rsid w:val="009F2262"/>
    <w:rsid w:val="009F253D"/>
    <w:rsid w:val="009F4CF4"/>
    <w:rsid w:val="009F6394"/>
    <w:rsid w:val="009F63BE"/>
    <w:rsid w:val="009F6548"/>
    <w:rsid w:val="009F7A37"/>
    <w:rsid w:val="009F7C50"/>
    <w:rsid w:val="009F7CCB"/>
    <w:rsid w:val="00A001B9"/>
    <w:rsid w:val="00A019AF"/>
    <w:rsid w:val="00A020FB"/>
    <w:rsid w:val="00A026F7"/>
    <w:rsid w:val="00A03D5D"/>
    <w:rsid w:val="00A042F4"/>
    <w:rsid w:val="00A04AAE"/>
    <w:rsid w:val="00A04BF4"/>
    <w:rsid w:val="00A060EF"/>
    <w:rsid w:val="00A06A8F"/>
    <w:rsid w:val="00A06E2D"/>
    <w:rsid w:val="00A10EE6"/>
    <w:rsid w:val="00A11E79"/>
    <w:rsid w:val="00A1235C"/>
    <w:rsid w:val="00A13026"/>
    <w:rsid w:val="00A131E2"/>
    <w:rsid w:val="00A1606F"/>
    <w:rsid w:val="00A16577"/>
    <w:rsid w:val="00A16846"/>
    <w:rsid w:val="00A16D02"/>
    <w:rsid w:val="00A17567"/>
    <w:rsid w:val="00A20B40"/>
    <w:rsid w:val="00A21A7E"/>
    <w:rsid w:val="00A22E9A"/>
    <w:rsid w:val="00A25BC5"/>
    <w:rsid w:val="00A26BAE"/>
    <w:rsid w:val="00A279E5"/>
    <w:rsid w:val="00A27BE5"/>
    <w:rsid w:val="00A27EDB"/>
    <w:rsid w:val="00A30CF1"/>
    <w:rsid w:val="00A3332F"/>
    <w:rsid w:val="00A348EB"/>
    <w:rsid w:val="00A34AD6"/>
    <w:rsid w:val="00A37ABE"/>
    <w:rsid w:val="00A40AA1"/>
    <w:rsid w:val="00A4348F"/>
    <w:rsid w:val="00A4423A"/>
    <w:rsid w:val="00A4457E"/>
    <w:rsid w:val="00A45E65"/>
    <w:rsid w:val="00A4697A"/>
    <w:rsid w:val="00A5121F"/>
    <w:rsid w:val="00A51724"/>
    <w:rsid w:val="00A51ECB"/>
    <w:rsid w:val="00A52304"/>
    <w:rsid w:val="00A531C8"/>
    <w:rsid w:val="00A53531"/>
    <w:rsid w:val="00A54031"/>
    <w:rsid w:val="00A56900"/>
    <w:rsid w:val="00A5761E"/>
    <w:rsid w:val="00A57888"/>
    <w:rsid w:val="00A60616"/>
    <w:rsid w:val="00A60F45"/>
    <w:rsid w:val="00A6175F"/>
    <w:rsid w:val="00A61A05"/>
    <w:rsid w:val="00A64ACB"/>
    <w:rsid w:val="00A667F8"/>
    <w:rsid w:val="00A66D22"/>
    <w:rsid w:val="00A66D8F"/>
    <w:rsid w:val="00A7113E"/>
    <w:rsid w:val="00A72A7D"/>
    <w:rsid w:val="00A72D0E"/>
    <w:rsid w:val="00A738A1"/>
    <w:rsid w:val="00A74485"/>
    <w:rsid w:val="00A762C7"/>
    <w:rsid w:val="00A77BE0"/>
    <w:rsid w:val="00A80869"/>
    <w:rsid w:val="00A81737"/>
    <w:rsid w:val="00A81DB2"/>
    <w:rsid w:val="00A83ED9"/>
    <w:rsid w:val="00A85AC0"/>
    <w:rsid w:val="00A85CBD"/>
    <w:rsid w:val="00A8659B"/>
    <w:rsid w:val="00A86880"/>
    <w:rsid w:val="00A8706E"/>
    <w:rsid w:val="00A871E9"/>
    <w:rsid w:val="00A87456"/>
    <w:rsid w:val="00A87AEC"/>
    <w:rsid w:val="00A90FE2"/>
    <w:rsid w:val="00A91285"/>
    <w:rsid w:val="00A9141D"/>
    <w:rsid w:val="00A91729"/>
    <w:rsid w:val="00A93258"/>
    <w:rsid w:val="00A936C2"/>
    <w:rsid w:val="00A9605B"/>
    <w:rsid w:val="00A975A9"/>
    <w:rsid w:val="00AA2675"/>
    <w:rsid w:val="00AA548C"/>
    <w:rsid w:val="00AA5BE2"/>
    <w:rsid w:val="00AA6E32"/>
    <w:rsid w:val="00AB0770"/>
    <w:rsid w:val="00AB08F2"/>
    <w:rsid w:val="00AB1418"/>
    <w:rsid w:val="00AB27A3"/>
    <w:rsid w:val="00AB5454"/>
    <w:rsid w:val="00AB5AC6"/>
    <w:rsid w:val="00AC0003"/>
    <w:rsid w:val="00AC01E2"/>
    <w:rsid w:val="00AC03C7"/>
    <w:rsid w:val="00AC0900"/>
    <w:rsid w:val="00AC09AB"/>
    <w:rsid w:val="00AC0C20"/>
    <w:rsid w:val="00AC221F"/>
    <w:rsid w:val="00AC3205"/>
    <w:rsid w:val="00AC3984"/>
    <w:rsid w:val="00AC3C9E"/>
    <w:rsid w:val="00AC4472"/>
    <w:rsid w:val="00AC4A84"/>
    <w:rsid w:val="00AC5FCD"/>
    <w:rsid w:val="00AC7418"/>
    <w:rsid w:val="00AD16EC"/>
    <w:rsid w:val="00AD1A8A"/>
    <w:rsid w:val="00AD2BAA"/>
    <w:rsid w:val="00AD40F0"/>
    <w:rsid w:val="00AD4827"/>
    <w:rsid w:val="00AE067C"/>
    <w:rsid w:val="00AE0A53"/>
    <w:rsid w:val="00AE0D7F"/>
    <w:rsid w:val="00AE1B61"/>
    <w:rsid w:val="00AE34C0"/>
    <w:rsid w:val="00AE46E8"/>
    <w:rsid w:val="00AE5C7D"/>
    <w:rsid w:val="00AF038F"/>
    <w:rsid w:val="00AF0493"/>
    <w:rsid w:val="00AF1290"/>
    <w:rsid w:val="00AF17C9"/>
    <w:rsid w:val="00AF3469"/>
    <w:rsid w:val="00AF54D6"/>
    <w:rsid w:val="00AF58FB"/>
    <w:rsid w:val="00AF5E24"/>
    <w:rsid w:val="00AF5F87"/>
    <w:rsid w:val="00AF767F"/>
    <w:rsid w:val="00B00882"/>
    <w:rsid w:val="00B02068"/>
    <w:rsid w:val="00B02BEE"/>
    <w:rsid w:val="00B03F6E"/>
    <w:rsid w:val="00B040BF"/>
    <w:rsid w:val="00B04393"/>
    <w:rsid w:val="00B04B96"/>
    <w:rsid w:val="00B04C63"/>
    <w:rsid w:val="00B06B9E"/>
    <w:rsid w:val="00B0746E"/>
    <w:rsid w:val="00B12A8C"/>
    <w:rsid w:val="00B13518"/>
    <w:rsid w:val="00B138FD"/>
    <w:rsid w:val="00B165F0"/>
    <w:rsid w:val="00B1781C"/>
    <w:rsid w:val="00B21044"/>
    <w:rsid w:val="00B21699"/>
    <w:rsid w:val="00B233AC"/>
    <w:rsid w:val="00B23D0D"/>
    <w:rsid w:val="00B245E9"/>
    <w:rsid w:val="00B24B65"/>
    <w:rsid w:val="00B25FFC"/>
    <w:rsid w:val="00B268CE"/>
    <w:rsid w:val="00B27135"/>
    <w:rsid w:val="00B2730D"/>
    <w:rsid w:val="00B27CBB"/>
    <w:rsid w:val="00B310DE"/>
    <w:rsid w:val="00B31275"/>
    <w:rsid w:val="00B32134"/>
    <w:rsid w:val="00B3358C"/>
    <w:rsid w:val="00B33C6F"/>
    <w:rsid w:val="00B33D00"/>
    <w:rsid w:val="00B3404C"/>
    <w:rsid w:val="00B34760"/>
    <w:rsid w:val="00B358CE"/>
    <w:rsid w:val="00B40A17"/>
    <w:rsid w:val="00B41C69"/>
    <w:rsid w:val="00B427D6"/>
    <w:rsid w:val="00B44095"/>
    <w:rsid w:val="00B444CC"/>
    <w:rsid w:val="00B4546E"/>
    <w:rsid w:val="00B4696F"/>
    <w:rsid w:val="00B46CA0"/>
    <w:rsid w:val="00B5032F"/>
    <w:rsid w:val="00B50E23"/>
    <w:rsid w:val="00B5214B"/>
    <w:rsid w:val="00B554EF"/>
    <w:rsid w:val="00B55D74"/>
    <w:rsid w:val="00B600D4"/>
    <w:rsid w:val="00B60B6A"/>
    <w:rsid w:val="00B62F72"/>
    <w:rsid w:val="00B63118"/>
    <w:rsid w:val="00B63EAF"/>
    <w:rsid w:val="00B63F68"/>
    <w:rsid w:val="00B64E1D"/>
    <w:rsid w:val="00B661B5"/>
    <w:rsid w:val="00B67446"/>
    <w:rsid w:val="00B67CC7"/>
    <w:rsid w:val="00B70210"/>
    <w:rsid w:val="00B70912"/>
    <w:rsid w:val="00B711D4"/>
    <w:rsid w:val="00B71B92"/>
    <w:rsid w:val="00B71E55"/>
    <w:rsid w:val="00B72CBA"/>
    <w:rsid w:val="00B73E17"/>
    <w:rsid w:val="00B74108"/>
    <w:rsid w:val="00B7502C"/>
    <w:rsid w:val="00B75C7F"/>
    <w:rsid w:val="00B76E48"/>
    <w:rsid w:val="00B76E97"/>
    <w:rsid w:val="00B81AE0"/>
    <w:rsid w:val="00B82FA6"/>
    <w:rsid w:val="00B8441B"/>
    <w:rsid w:val="00B85666"/>
    <w:rsid w:val="00B85C2F"/>
    <w:rsid w:val="00B87EB8"/>
    <w:rsid w:val="00B90EC3"/>
    <w:rsid w:val="00B91E84"/>
    <w:rsid w:val="00B923BA"/>
    <w:rsid w:val="00B92813"/>
    <w:rsid w:val="00B93BA3"/>
    <w:rsid w:val="00B94A8F"/>
    <w:rsid w:val="00B957E9"/>
    <w:rsid w:val="00B95AA6"/>
    <w:rsid w:val="00B97EC9"/>
    <w:rsid w:val="00BA0361"/>
    <w:rsid w:val="00BA366C"/>
    <w:rsid w:val="00BA4F14"/>
    <w:rsid w:val="00BA57A7"/>
    <w:rsid w:val="00BA63E1"/>
    <w:rsid w:val="00BB203C"/>
    <w:rsid w:val="00BB2A29"/>
    <w:rsid w:val="00BB2BE8"/>
    <w:rsid w:val="00BB2CC1"/>
    <w:rsid w:val="00BB2E3B"/>
    <w:rsid w:val="00BB3A38"/>
    <w:rsid w:val="00BB540C"/>
    <w:rsid w:val="00BB608B"/>
    <w:rsid w:val="00BB641C"/>
    <w:rsid w:val="00BB6449"/>
    <w:rsid w:val="00BB65EA"/>
    <w:rsid w:val="00BB6F6A"/>
    <w:rsid w:val="00BB7486"/>
    <w:rsid w:val="00BC03CA"/>
    <w:rsid w:val="00BC2B25"/>
    <w:rsid w:val="00BC39D8"/>
    <w:rsid w:val="00BC53DC"/>
    <w:rsid w:val="00BC58D9"/>
    <w:rsid w:val="00BC5BA9"/>
    <w:rsid w:val="00BD06B6"/>
    <w:rsid w:val="00BD1FA2"/>
    <w:rsid w:val="00BD2ADA"/>
    <w:rsid w:val="00BD323B"/>
    <w:rsid w:val="00BD40E9"/>
    <w:rsid w:val="00BD421D"/>
    <w:rsid w:val="00BE1E36"/>
    <w:rsid w:val="00BE1E46"/>
    <w:rsid w:val="00BE3222"/>
    <w:rsid w:val="00BE4B84"/>
    <w:rsid w:val="00BE533A"/>
    <w:rsid w:val="00BE5466"/>
    <w:rsid w:val="00BE5B9A"/>
    <w:rsid w:val="00BF09BD"/>
    <w:rsid w:val="00BF17A5"/>
    <w:rsid w:val="00BF2A33"/>
    <w:rsid w:val="00BF3983"/>
    <w:rsid w:val="00BF43B0"/>
    <w:rsid w:val="00BF4A1A"/>
    <w:rsid w:val="00BF67DA"/>
    <w:rsid w:val="00C00A86"/>
    <w:rsid w:val="00C00B4E"/>
    <w:rsid w:val="00C058C5"/>
    <w:rsid w:val="00C0717B"/>
    <w:rsid w:val="00C1080B"/>
    <w:rsid w:val="00C118CF"/>
    <w:rsid w:val="00C11BF2"/>
    <w:rsid w:val="00C121E8"/>
    <w:rsid w:val="00C13DD2"/>
    <w:rsid w:val="00C13E73"/>
    <w:rsid w:val="00C13F1E"/>
    <w:rsid w:val="00C14738"/>
    <w:rsid w:val="00C148D5"/>
    <w:rsid w:val="00C16B7E"/>
    <w:rsid w:val="00C20A28"/>
    <w:rsid w:val="00C23332"/>
    <w:rsid w:val="00C23EC1"/>
    <w:rsid w:val="00C254C0"/>
    <w:rsid w:val="00C26B84"/>
    <w:rsid w:val="00C273D3"/>
    <w:rsid w:val="00C27557"/>
    <w:rsid w:val="00C276C0"/>
    <w:rsid w:val="00C301DA"/>
    <w:rsid w:val="00C3110F"/>
    <w:rsid w:val="00C31238"/>
    <w:rsid w:val="00C31482"/>
    <w:rsid w:val="00C31617"/>
    <w:rsid w:val="00C32610"/>
    <w:rsid w:val="00C363A8"/>
    <w:rsid w:val="00C36A4C"/>
    <w:rsid w:val="00C36E48"/>
    <w:rsid w:val="00C3774F"/>
    <w:rsid w:val="00C40921"/>
    <w:rsid w:val="00C42893"/>
    <w:rsid w:val="00C42E4C"/>
    <w:rsid w:val="00C437BB"/>
    <w:rsid w:val="00C43CBA"/>
    <w:rsid w:val="00C43FC3"/>
    <w:rsid w:val="00C441DB"/>
    <w:rsid w:val="00C45116"/>
    <w:rsid w:val="00C47A7B"/>
    <w:rsid w:val="00C51628"/>
    <w:rsid w:val="00C552D3"/>
    <w:rsid w:val="00C55725"/>
    <w:rsid w:val="00C567FE"/>
    <w:rsid w:val="00C568CA"/>
    <w:rsid w:val="00C56E62"/>
    <w:rsid w:val="00C577C3"/>
    <w:rsid w:val="00C61261"/>
    <w:rsid w:val="00C619AE"/>
    <w:rsid w:val="00C61DBF"/>
    <w:rsid w:val="00C62958"/>
    <w:rsid w:val="00C6576E"/>
    <w:rsid w:val="00C65BB2"/>
    <w:rsid w:val="00C6617B"/>
    <w:rsid w:val="00C67803"/>
    <w:rsid w:val="00C701B0"/>
    <w:rsid w:val="00C72F3A"/>
    <w:rsid w:val="00C73DFE"/>
    <w:rsid w:val="00C7533D"/>
    <w:rsid w:val="00C76DD8"/>
    <w:rsid w:val="00C772AA"/>
    <w:rsid w:val="00C77912"/>
    <w:rsid w:val="00C8084A"/>
    <w:rsid w:val="00C85204"/>
    <w:rsid w:val="00C85AB4"/>
    <w:rsid w:val="00C85C30"/>
    <w:rsid w:val="00C85F54"/>
    <w:rsid w:val="00C86124"/>
    <w:rsid w:val="00C86DB2"/>
    <w:rsid w:val="00C87335"/>
    <w:rsid w:val="00C90198"/>
    <w:rsid w:val="00C90F11"/>
    <w:rsid w:val="00C93610"/>
    <w:rsid w:val="00C953C9"/>
    <w:rsid w:val="00C958CB"/>
    <w:rsid w:val="00C96D42"/>
    <w:rsid w:val="00C97030"/>
    <w:rsid w:val="00CA0CBA"/>
    <w:rsid w:val="00CA11B3"/>
    <w:rsid w:val="00CA191A"/>
    <w:rsid w:val="00CA1E68"/>
    <w:rsid w:val="00CA1FE7"/>
    <w:rsid w:val="00CA2675"/>
    <w:rsid w:val="00CA2C48"/>
    <w:rsid w:val="00CA31A6"/>
    <w:rsid w:val="00CA4C1F"/>
    <w:rsid w:val="00CA691C"/>
    <w:rsid w:val="00CA732D"/>
    <w:rsid w:val="00CA7CA7"/>
    <w:rsid w:val="00CB19AF"/>
    <w:rsid w:val="00CB28EA"/>
    <w:rsid w:val="00CB3CEE"/>
    <w:rsid w:val="00CB4043"/>
    <w:rsid w:val="00CB446B"/>
    <w:rsid w:val="00CB5596"/>
    <w:rsid w:val="00CB6DAC"/>
    <w:rsid w:val="00CB7B2C"/>
    <w:rsid w:val="00CC1662"/>
    <w:rsid w:val="00CC1DE3"/>
    <w:rsid w:val="00CC3F4A"/>
    <w:rsid w:val="00CC435D"/>
    <w:rsid w:val="00CC6785"/>
    <w:rsid w:val="00CD0A84"/>
    <w:rsid w:val="00CD10EA"/>
    <w:rsid w:val="00CD1813"/>
    <w:rsid w:val="00CD2E74"/>
    <w:rsid w:val="00CD3116"/>
    <w:rsid w:val="00CD3698"/>
    <w:rsid w:val="00CD3781"/>
    <w:rsid w:val="00CD3C07"/>
    <w:rsid w:val="00CD56CD"/>
    <w:rsid w:val="00CD58ED"/>
    <w:rsid w:val="00CD5D70"/>
    <w:rsid w:val="00CD60EA"/>
    <w:rsid w:val="00CD60EC"/>
    <w:rsid w:val="00CD62A1"/>
    <w:rsid w:val="00CD73C1"/>
    <w:rsid w:val="00CD7DEF"/>
    <w:rsid w:val="00CE0EE3"/>
    <w:rsid w:val="00CE17DC"/>
    <w:rsid w:val="00CE2DC7"/>
    <w:rsid w:val="00CE394C"/>
    <w:rsid w:val="00CE39C7"/>
    <w:rsid w:val="00CE4D3C"/>
    <w:rsid w:val="00CE5C00"/>
    <w:rsid w:val="00CE67BE"/>
    <w:rsid w:val="00CE6AA5"/>
    <w:rsid w:val="00CE6C0A"/>
    <w:rsid w:val="00CF0B43"/>
    <w:rsid w:val="00CF216F"/>
    <w:rsid w:val="00CF21E9"/>
    <w:rsid w:val="00CF2A7A"/>
    <w:rsid w:val="00CF2AC7"/>
    <w:rsid w:val="00CF2BC8"/>
    <w:rsid w:val="00CF34A5"/>
    <w:rsid w:val="00CF36BE"/>
    <w:rsid w:val="00CF5149"/>
    <w:rsid w:val="00CF53E3"/>
    <w:rsid w:val="00CF5FB7"/>
    <w:rsid w:val="00CF62D9"/>
    <w:rsid w:val="00D01F2E"/>
    <w:rsid w:val="00D02459"/>
    <w:rsid w:val="00D024EC"/>
    <w:rsid w:val="00D03338"/>
    <w:rsid w:val="00D03E90"/>
    <w:rsid w:val="00D06553"/>
    <w:rsid w:val="00D11142"/>
    <w:rsid w:val="00D118BE"/>
    <w:rsid w:val="00D128C2"/>
    <w:rsid w:val="00D1586A"/>
    <w:rsid w:val="00D17244"/>
    <w:rsid w:val="00D17D15"/>
    <w:rsid w:val="00D2003F"/>
    <w:rsid w:val="00D22754"/>
    <w:rsid w:val="00D22D7C"/>
    <w:rsid w:val="00D23456"/>
    <w:rsid w:val="00D23F2A"/>
    <w:rsid w:val="00D25CF4"/>
    <w:rsid w:val="00D2685B"/>
    <w:rsid w:val="00D2733E"/>
    <w:rsid w:val="00D318BD"/>
    <w:rsid w:val="00D31BC5"/>
    <w:rsid w:val="00D32380"/>
    <w:rsid w:val="00D35628"/>
    <w:rsid w:val="00D362CD"/>
    <w:rsid w:val="00D36795"/>
    <w:rsid w:val="00D3741A"/>
    <w:rsid w:val="00D37D8F"/>
    <w:rsid w:val="00D40525"/>
    <w:rsid w:val="00D4095C"/>
    <w:rsid w:val="00D40F24"/>
    <w:rsid w:val="00D41987"/>
    <w:rsid w:val="00D431F1"/>
    <w:rsid w:val="00D435E1"/>
    <w:rsid w:val="00D43881"/>
    <w:rsid w:val="00D44026"/>
    <w:rsid w:val="00D44B78"/>
    <w:rsid w:val="00D45FA6"/>
    <w:rsid w:val="00D462B3"/>
    <w:rsid w:val="00D464AD"/>
    <w:rsid w:val="00D46D79"/>
    <w:rsid w:val="00D4776D"/>
    <w:rsid w:val="00D50322"/>
    <w:rsid w:val="00D508F0"/>
    <w:rsid w:val="00D50F92"/>
    <w:rsid w:val="00D51405"/>
    <w:rsid w:val="00D51F6D"/>
    <w:rsid w:val="00D53E64"/>
    <w:rsid w:val="00D541C8"/>
    <w:rsid w:val="00D54399"/>
    <w:rsid w:val="00D55375"/>
    <w:rsid w:val="00D55F2D"/>
    <w:rsid w:val="00D57C83"/>
    <w:rsid w:val="00D6010C"/>
    <w:rsid w:val="00D60E79"/>
    <w:rsid w:val="00D62D91"/>
    <w:rsid w:val="00D63003"/>
    <w:rsid w:val="00D647A5"/>
    <w:rsid w:val="00D66213"/>
    <w:rsid w:val="00D6642F"/>
    <w:rsid w:val="00D70200"/>
    <w:rsid w:val="00D70589"/>
    <w:rsid w:val="00D73A6C"/>
    <w:rsid w:val="00D7462A"/>
    <w:rsid w:val="00D75110"/>
    <w:rsid w:val="00D757FA"/>
    <w:rsid w:val="00D7581D"/>
    <w:rsid w:val="00D75AC6"/>
    <w:rsid w:val="00D75AD0"/>
    <w:rsid w:val="00D75CB0"/>
    <w:rsid w:val="00D763C0"/>
    <w:rsid w:val="00D76882"/>
    <w:rsid w:val="00D83E89"/>
    <w:rsid w:val="00D86DD9"/>
    <w:rsid w:val="00D9178C"/>
    <w:rsid w:val="00D9440E"/>
    <w:rsid w:val="00D94D16"/>
    <w:rsid w:val="00D94D64"/>
    <w:rsid w:val="00D9541C"/>
    <w:rsid w:val="00D96BA3"/>
    <w:rsid w:val="00D97728"/>
    <w:rsid w:val="00D97834"/>
    <w:rsid w:val="00DA143A"/>
    <w:rsid w:val="00DA1444"/>
    <w:rsid w:val="00DA2C42"/>
    <w:rsid w:val="00DA3BC9"/>
    <w:rsid w:val="00DA41A7"/>
    <w:rsid w:val="00DA43A2"/>
    <w:rsid w:val="00DA5E07"/>
    <w:rsid w:val="00DA717C"/>
    <w:rsid w:val="00DB0D9A"/>
    <w:rsid w:val="00DB1A46"/>
    <w:rsid w:val="00DB3B9F"/>
    <w:rsid w:val="00DB4240"/>
    <w:rsid w:val="00DB4CB0"/>
    <w:rsid w:val="00DB4D88"/>
    <w:rsid w:val="00DB57CD"/>
    <w:rsid w:val="00DB5DFE"/>
    <w:rsid w:val="00DB623E"/>
    <w:rsid w:val="00DB63AA"/>
    <w:rsid w:val="00DB7384"/>
    <w:rsid w:val="00DB7E9A"/>
    <w:rsid w:val="00DC0336"/>
    <w:rsid w:val="00DC11AF"/>
    <w:rsid w:val="00DC1914"/>
    <w:rsid w:val="00DC1F2C"/>
    <w:rsid w:val="00DC33D5"/>
    <w:rsid w:val="00DC4CC2"/>
    <w:rsid w:val="00DC535B"/>
    <w:rsid w:val="00DC5CCC"/>
    <w:rsid w:val="00DC74F2"/>
    <w:rsid w:val="00DD0007"/>
    <w:rsid w:val="00DD4F75"/>
    <w:rsid w:val="00DD5F5D"/>
    <w:rsid w:val="00DD63A8"/>
    <w:rsid w:val="00DE01C1"/>
    <w:rsid w:val="00DE0B93"/>
    <w:rsid w:val="00DE0CAD"/>
    <w:rsid w:val="00DE26A2"/>
    <w:rsid w:val="00DE292F"/>
    <w:rsid w:val="00DE4842"/>
    <w:rsid w:val="00DE63C5"/>
    <w:rsid w:val="00DE717A"/>
    <w:rsid w:val="00DF0275"/>
    <w:rsid w:val="00DF0BC7"/>
    <w:rsid w:val="00DF13AE"/>
    <w:rsid w:val="00DF18D2"/>
    <w:rsid w:val="00DF2378"/>
    <w:rsid w:val="00DF2449"/>
    <w:rsid w:val="00DF2EAC"/>
    <w:rsid w:val="00DF518B"/>
    <w:rsid w:val="00DF5924"/>
    <w:rsid w:val="00DF59A2"/>
    <w:rsid w:val="00DF64CC"/>
    <w:rsid w:val="00DF725B"/>
    <w:rsid w:val="00E0160C"/>
    <w:rsid w:val="00E01908"/>
    <w:rsid w:val="00E01CE1"/>
    <w:rsid w:val="00E02F2B"/>
    <w:rsid w:val="00E03195"/>
    <w:rsid w:val="00E036AD"/>
    <w:rsid w:val="00E05B83"/>
    <w:rsid w:val="00E10117"/>
    <w:rsid w:val="00E12115"/>
    <w:rsid w:val="00E1231A"/>
    <w:rsid w:val="00E133D1"/>
    <w:rsid w:val="00E20A90"/>
    <w:rsid w:val="00E2245E"/>
    <w:rsid w:val="00E22F01"/>
    <w:rsid w:val="00E236C6"/>
    <w:rsid w:val="00E236F8"/>
    <w:rsid w:val="00E25F0B"/>
    <w:rsid w:val="00E27A8B"/>
    <w:rsid w:val="00E3090D"/>
    <w:rsid w:val="00E32513"/>
    <w:rsid w:val="00E32841"/>
    <w:rsid w:val="00E32DB4"/>
    <w:rsid w:val="00E32EF3"/>
    <w:rsid w:val="00E32F40"/>
    <w:rsid w:val="00E33CD6"/>
    <w:rsid w:val="00E34C04"/>
    <w:rsid w:val="00E3525B"/>
    <w:rsid w:val="00E35CFE"/>
    <w:rsid w:val="00E35FCE"/>
    <w:rsid w:val="00E371B4"/>
    <w:rsid w:val="00E374E4"/>
    <w:rsid w:val="00E40084"/>
    <w:rsid w:val="00E40832"/>
    <w:rsid w:val="00E40C3E"/>
    <w:rsid w:val="00E43188"/>
    <w:rsid w:val="00E44212"/>
    <w:rsid w:val="00E44A46"/>
    <w:rsid w:val="00E455EE"/>
    <w:rsid w:val="00E504F8"/>
    <w:rsid w:val="00E510FF"/>
    <w:rsid w:val="00E5182F"/>
    <w:rsid w:val="00E54F95"/>
    <w:rsid w:val="00E571DD"/>
    <w:rsid w:val="00E6401D"/>
    <w:rsid w:val="00E6623B"/>
    <w:rsid w:val="00E66F22"/>
    <w:rsid w:val="00E710CF"/>
    <w:rsid w:val="00E7144F"/>
    <w:rsid w:val="00E71BBE"/>
    <w:rsid w:val="00E71C1E"/>
    <w:rsid w:val="00E72630"/>
    <w:rsid w:val="00E73B70"/>
    <w:rsid w:val="00E800B4"/>
    <w:rsid w:val="00E80547"/>
    <w:rsid w:val="00E80757"/>
    <w:rsid w:val="00E83224"/>
    <w:rsid w:val="00E83452"/>
    <w:rsid w:val="00E83803"/>
    <w:rsid w:val="00E83931"/>
    <w:rsid w:val="00E84507"/>
    <w:rsid w:val="00E85988"/>
    <w:rsid w:val="00E866D8"/>
    <w:rsid w:val="00E87B04"/>
    <w:rsid w:val="00E900A1"/>
    <w:rsid w:val="00E905D1"/>
    <w:rsid w:val="00E909D6"/>
    <w:rsid w:val="00E946B5"/>
    <w:rsid w:val="00E94F34"/>
    <w:rsid w:val="00E952F0"/>
    <w:rsid w:val="00E95575"/>
    <w:rsid w:val="00E95661"/>
    <w:rsid w:val="00E96669"/>
    <w:rsid w:val="00E96FF7"/>
    <w:rsid w:val="00EA004F"/>
    <w:rsid w:val="00EA12C4"/>
    <w:rsid w:val="00EA16F3"/>
    <w:rsid w:val="00EA4BC2"/>
    <w:rsid w:val="00EA63EE"/>
    <w:rsid w:val="00EA7004"/>
    <w:rsid w:val="00EA797C"/>
    <w:rsid w:val="00EB2834"/>
    <w:rsid w:val="00EB6E03"/>
    <w:rsid w:val="00EC1D22"/>
    <w:rsid w:val="00EC2643"/>
    <w:rsid w:val="00EC35C9"/>
    <w:rsid w:val="00EC399D"/>
    <w:rsid w:val="00EC3B56"/>
    <w:rsid w:val="00EC3D0B"/>
    <w:rsid w:val="00EC4CE0"/>
    <w:rsid w:val="00EC5884"/>
    <w:rsid w:val="00EC7760"/>
    <w:rsid w:val="00EC7942"/>
    <w:rsid w:val="00ED0EED"/>
    <w:rsid w:val="00ED1FFD"/>
    <w:rsid w:val="00ED2966"/>
    <w:rsid w:val="00ED40F3"/>
    <w:rsid w:val="00ED4B1F"/>
    <w:rsid w:val="00ED6969"/>
    <w:rsid w:val="00ED708B"/>
    <w:rsid w:val="00EE064F"/>
    <w:rsid w:val="00EE13B6"/>
    <w:rsid w:val="00EE1619"/>
    <w:rsid w:val="00EE331D"/>
    <w:rsid w:val="00EE6036"/>
    <w:rsid w:val="00EE6AC5"/>
    <w:rsid w:val="00EF079C"/>
    <w:rsid w:val="00EF34D5"/>
    <w:rsid w:val="00EF4288"/>
    <w:rsid w:val="00EF4859"/>
    <w:rsid w:val="00EF52ED"/>
    <w:rsid w:val="00EF59F4"/>
    <w:rsid w:val="00EF613B"/>
    <w:rsid w:val="00EF7808"/>
    <w:rsid w:val="00EF7A62"/>
    <w:rsid w:val="00EF7B5B"/>
    <w:rsid w:val="00F02631"/>
    <w:rsid w:val="00F028AA"/>
    <w:rsid w:val="00F0314B"/>
    <w:rsid w:val="00F06205"/>
    <w:rsid w:val="00F062EE"/>
    <w:rsid w:val="00F06F3B"/>
    <w:rsid w:val="00F07658"/>
    <w:rsid w:val="00F115F8"/>
    <w:rsid w:val="00F118E2"/>
    <w:rsid w:val="00F12D13"/>
    <w:rsid w:val="00F13411"/>
    <w:rsid w:val="00F13DEC"/>
    <w:rsid w:val="00F14B30"/>
    <w:rsid w:val="00F2015B"/>
    <w:rsid w:val="00F218B3"/>
    <w:rsid w:val="00F22991"/>
    <w:rsid w:val="00F22D75"/>
    <w:rsid w:val="00F23919"/>
    <w:rsid w:val="00F2425E"/>
    <w:rsid w:val="00F24F3A"/>
    <w:rsid w:val="00F24F97"/>
    <w:rsid w:val="00F24FA7"/>
    <w:rsid w:val="00F25543"/>
    <w:rsid w:val="00F261E5"/>
    <w:rsid w:val="00F262E8"/>
    <w:rsid w:val="00F2672E"/>
    <w:rsid w:val="00F32308"/>
    <w:rsid w:val="00F359F0"/>
    <w:rsid w:val="00F4126A"/>
    <w:rsid w:val="00F43339"/>
    <w:rsid w:val="00F43931"/>
    <w:rsid w:val="00F4393E"/>
    <w:rsid w:val="00F43DFA"/>
    <w:rsid w:val="00F47AB5"/>
    <w:rsid w:val="00F50044"/>
    <w:rsid w:val="00F50049"/>
    <w:rsid w:val="00F5007F"/>
    <w:rsid w:val="00F50431"/>
    <w:rsid w:val="00F50A8A"/>
    <w:rsid w:val="00F50F89"/>
    <w:rsid w:val="00F518DF"/>
    <w:rsid w:val="00F51EDE"/>
    <w:rsid w:val="00F52655"/>
    <w:rsid w:val="00F542DA"/>
    <w:rsid w:val="00F60355"/>
    <w:rsid w:val="00F6219F"/>
    <w:rsid w:val="00F62AE2"/>
    <w:rsid w:val="00F62DB1"/>
    <w:rsid w:val="00F63682"/>
    <w:rsid w:val="00F63F26"/>
    <w:rsid w:val="00F65BE2"/>
    <w:rsid w:val="00F65D82"/>
    <w:rsid w:val="00F66370"/>
    <w:rsid w:val="00F666A9"/>
    <w:rsid w:val="00F66FB0"/>
    <w:rsid w:val="00F7006C"/>
    <w:rsid w:val="00F71F5D"/>
    <w:rsid w:val="00F72109"/>
    <w:rsid w:val="00F726C4"/>
    <w:rsid w:val="00F744D1"/>
    <w:rsid w:val="00F74DBD"/>
    <w:rsid w:val="00F759DF"/>
    <w:rsid w:val="00F75C34"/>
    <w:rsid w:val="00F76876"/>
    <w:rsid w:val="00F76A18"/>
    <w:rsid w:val="00F77DC1"/>
    <w:rsid w:val="00F80C6C"/>
    <w:rsid w:val="00F80DED"/>
    <w:rsid w:val="00F825AC"/>
    <w:rsid w:val="00F83246"/>
    <w:rsid w:val="00F8339C"/>
    <w:rsid w:val="00F841E2"/>
    <w:rsid w:val="00F843F4"/>
    <w:rsid w:val="00F84809"/>
    <w:rsid w:val="00F87FB5"/>
    <w:rsid w:val="00F90A22"/>
    <w:rsid w:val="00F920C2"/>
    <w:rsid w:val="00F927A7"/>
    <w:rsid w:val="00F93C76"/>
    <w:rsid w:val="00F94019"/>
    <w:rsid w:val="00F94B48"/>
    <w:rsid w:val="00F95E2F"/>
    <w:rsid w:val="00F95EEB"/>
    <w:rsid w:val="00F96A63"/>
    <w:rsid w:val="00FA1045"/>
    <w:rsid w:val="00FA14BB"/>
    <w:rsid w:val="00FA3083"/>
    <w:rsid w:val="00FA3422"/>
    <w:rsid w:val="00FA3B3D"/>
    <w:rsid w:val="00FA6BB9"/>
    <w:rsid w:val="00FA6C72"/>
    <w:rsid w:val="00FB03CD"/>
    <w:rsid w:val="00FB03F7"/>
    <w:rsid w:val="00FB22D5"/>
    <w:rsid w:val="00FB39BB"/>
    <w:rsid w:val="00FC25D5"/>
    <w:rsid w:val="00FC28F7"/>
    <w:rsid w:val="00FC29D4"/>
    <w:rsid w:val="00FC381B"/>
    <w:rsid w:val="00FC4E70"/>
    <w:rsid w:val="00FC7B85"/>
    <w:rsid w:val="00FC7D7C"/>
    <w:rsid w:val="00FD0A6F"/>
    <w:rsid w:val="00FD266B"/>
    <w:rsid w:val="00FD4367"/>
    <w:rsid w:val="00FD4777"/>
    <w:rsid w:val="00FD5CF0"/>
    <w:rsid w:val="00FD684F"/>
    <w:rsid w:val="00FD6D7E"/>
    <w:rsid w:val="00FE0601"/>
    <w:rsid w:val="00FE08AD"/>
    <w:rsid w:val="00FE0D2B"/>
    <w:rsid w:val="00FE0E1D"/>
    <w:rsid w:val="00FE3380"/>
    <w:rsid w:val="00FE38D4"/>
    <w:rsid w:val="00FE3BC6"/>
    <w:rsid w:val="00FE450A"/>
    <w:rsid w:val="00FE55EB"/>
    <w:rsid w:val="00FE5715"/>
    <w:rsid w:val="00FE5833"/>
    <w:rsid w:val="00FE6FE2"/>
    <w:rsid w:val="00FE7B3E"/>
    <w:rsid w:val="00FF1BFE"/>
    <w:rsid w:val="00FF2564"/>
    <w:rsid w:val="00FF3A6D"/>
    <w:rsid w:val="00FF3D36"/>
    <w:rsid w:val="00FF69AE"/>
    <w:rsid w:val="0104B1FF"/>
    <w:rsid w:val="01A9D594"/>
    <w:rsid w:val="02304BD5"/>
    <w:rsid w:val="02C9C7B4"/>
    <w:rsid w:val="08813BB6"/>
    <w:rsid w:val="0B166659"/>
    <w:rsid w:val="0E6833A3"/>
    <w:rsid w:val="0F3E53D6"/>
    <w:rsid w:val="10664E90"/>
    <w:rsid w:val="11F8AA9A"/>
    <w:rsid w:val="11FD702B"/>
    <w:rsid w:val="1880A7C5"/>
    <w:rsid w:val="18CE6450"/>
    <w:rsid w:val="1ABB1AB1"/>
    <w:rsid w:val="1AC09862"/>
    <w:rsid w:val="1BFA58A5"/>
    <w:rsid w:val="1FD1D029"/>
    <w:rsid w:val="223206FD"/>
    <w:rsid w:val="22A223D8"/>
    <w:rsid w:val="22BFDD96"/>
    <w:rsid w:val="2B35AE4E"/>
    <w:rsid w:val="2C8232EE"/>
    <w:rsid w:val="2D8E7236"/>
    <w:rsid w:val="2FC92D0D"/>
    <w:rsid w:val="34326196"/>
    <w:rsid w:val="346D102D"/>
    <w:rsid w:val="34C57008"/>
    <w:rsid w:val="36F6E965"/>
    <w:rsid w:val="3778E004"/>
    <w:rsid w:val="393DB37B"/>
    <w:rsid w:val="395773EF"/>
    <w:rsid w:val="46F5B082"/>
    <w:rsid w:val="4A289141"/>
    <w:rsid w:val="4A5BED02"/>
    <w:rsid w:val="4A8BF02E"/>
    <w:rsid w:val="4BD3B39F"/>
    <w:rsid w:val="4C1E5902"/>
    <w:rsid w:val="50BB3EA3"/>
    <w:rsid w:val="50FF6F32"/>
    <w:rsid w:val="51E9A639"/>
    <w:rsid w:val="5911D743"/>
    <w:rsid w:val="593838C6"/>
    <w:rsid w:val="5D07B4DC"/>
    <w:rsid w:val="5DA880FD"/>
    <w:rsid w:val="5E38339D"/>
    <w:rsid w:val="5E7E0CBA"/>
    <w:rsid w:val="5F4C1CC0"/>
    <w:rsid w:val="610A005B"/>
    <w:rsid w:val="626AE155"/>
    <w:rsid w:val="62F5DE63"/>
    <w:rsid w:val="63D21335"/>
    <w:rsid w:val="64972D3F"/>
    <w:rsid w:val="68DDEE17"/>
    <w:rsid w:val="6BE26CA3"/>
    <w:rsid w:val="6C9A9D0E"/>
    <w:rsid w:val="73176062"/>
    <w:rsid w:val="7791D3AA"/>
    <w:rsid w:val="79828FE7"/>
    <w:rsid w:val="79F05475"/>
    <w:rsid w:val="7FF48FB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F0B8A14"/>
  <w15:docId w15:val="{9E450FBB-E749-40B0-BAB9-A2CF9802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73CB"/>
    <w:pPr>
      <w:spacing w:before="0" w:after="0" w:line="240" w:lineRule="auto"/>
    </w:pPr>
    <w:rPr>
      <w:rFonts w:ascii="Times New Roman" w:eastAsia="Times New Roman" w:hAnsi="Times New Roman" w:cs="Times New Roman"/>
      <w:sz w:val="24"/>
      <w:szCs w:val="24"/>
      <w:lang w:eastAsia="fr-FR"/>
    </w:rPr>
  </w:style>
  <w:style w:type="paragraph" w:styleId="Titre1">
    <w:name w:val="heading 1"/>
    <w:aliases w:val="Titre 1 Article 1,Article 1,Section Heading,1titre,1titre1,1titre2,1titre3,1titre4,1titre5,1titre6,Titre : normal+police 18 points,gras,GSA1,Titre a,Titre 11,t1.T1.Titre 1,t1,t1.T1,1titre7,1titre11,1titre21,1titre31,1titre41,1titre51,1titre61"/>
    <w:basedOn w:val="Normal"/>
    <w:next w:val="Normal"/>
    <w:link w:val="Titre1Car"/>
    <w:qFormat/>
    <w:rsid w:val="00F76876"/>
    <w:pPr>
      <w:numPr>
        <w:numId w:val="3"/>
      </w:numPr>
      <w:pBdr>
        <w:top w:val="single" w:sz="24" w:space="0" w:color="D9D9D9" w:themeColor="background1" w:themeShade="D9"/>
        <w:left w:val="single" w:sz="24" w:space="0" w:color="D9D9D9" w:themeColor="background1" w:themeShade="D9"/>
        <w:bottom w:val="single" w:sz="24" w:space="0" w:color="D9D9D9" w:themeColor="background1" w:themeShade="D9"/>
        <w:right w:val="single" w:sz="24" w:space="0" w:color="D9D9D9" w:themeColor="background1" w:themeShade="D9"/>
      </w:pBdr>
      <w:shd w:val="clear" w:color="auto" w:fill="D9D9D9" w:themeFill="background1" w:themeFillShade="D9"/>
      <w:spacing w:before="240" w:after="240"/>
      <w:jc w:val="both"/>
      <w:outlineLvl w:val="0"/>
    </w:pPr>
    <w:rPr>
      <w:rFonts w:asciiTheme="minorHAnsi" w:eastAsiaTheme="minorEastAsia" w:hAnsiTheme="minorHAnsi" w:cstheme="minorBidi"/>
      <w:b/>
      <w:bCs/>
      <w:caps/>
      <w:spacing w:val="15"/>
      <w:sz w:val="22"/>
      <w:szCs w:val="22"/>
      <w:lang w:eastAsia="en-US"/>
    </w:rPr>
  </w:style>
  <w:style w:type="paragraph" w:styleId="Titre2">
    <w:name w:val="heading 2"/>
    <w:aliases w:val="Titre 2 §1,§1,Titre 1b,Sous-titre 1,§1 Car"/>
    <w:basedOn w:val="Normal"/>
    <w:next w:val="Normal"/>
    <w:link w:val="Titre2Car"/>
    <w:unhideWhenUsed/>
    <w:qFormat/>
    <w:rsid w:val="00B71E55"/>
    <w:pPr>
      <w:keepNext/>
      <w:numPr>
        <w:ilvl w:val="1"/>
        <w:numId w:val="3"/>
      </w:numPr>
      <w:shd w:val="clear" w:color="auto" w:fill="FFFFFF" w:themeFill="background1"/>
      <w:spacing w:before="120" w:after="120"/>
      <w:jc w:val="both"/>
      <w:outlineLvl w:val="1"/>
    </w:pPr>
    <w:rPr>
      <w:rFonts w:asciiTheme="minorHAnsi" w:eastAsiaTheme="minorEastAsia" w:hAnsiTheme="minorHAnsi" w:cstheme="minorBidi"/>
      <w:b/>
      <w:spacing w:val="15"/>
      <w:sz w:val="22"/>
      <w:szCs w:val="22"/>
      <w:lang w:eastAsia="en-US"/>
    </w:rPr>
  </w:style>
  <w:style w:type="paragraph" w:styleId="Titre3">
    <w:name w:val="heading 3"/>
    <w:basedOn w:val="Normal"/>
    <w:next w:val="Normal"/>
    <w:link w:val="Titre3Car"/>
    <w:unhideWhenUsed/>
    <w:qFormat/>
    <w:rsid w:val="00F76876"/>
    <w:pPr>
      <w:numPr>
        <w:ilvl w:val="2"/>
        <w:numId w:val="3"/>
      </w:numPr>
      <w:spacing w:before="120" w:after="120"/>
      <w:jc w:val="both"/>
      <w:outlineLvl w:val="2"/>
    </w:pPr>
    <w:rPr>
      <w:rFonts w:asciiTheme="minorHAnsi" w:eastAsiaTheme="minorEastAsia" w:hAnsiTheme="minorHAnsi" w:cstheme="minorBidi"/>
      <w:b/>
      <w:i/>
      <w:color w:val="7F7F7F" w:themeColor="text1" w:themeTint="80"/>
      <w:spacing w:val="15"/>
      <w:sz w:val="20"/>
      <w:szCs w:val="22"/>
      <w:lang w:eastAsia="en-US"/>
    </w:rPr>
  </w:style>
  <w:style w:type="paragraph" w:styleId="Titre4">
    <w:name w:val="heading 4"/>
    <w:basedOn w:val="Normal"/>
    <w:next w:val="Normal"/>
    <w:link w:val="Titre4Car"/>
    <w:unhideWhenUsed/>
    <w:qFormat/>
    <w:rsid w:val="0099387E"/>
    <w:pPr>
      <w:numPr>
        <w:ilvl w:val="3"/>
        <w:numId w:val="3"/>
      </w:numPr>
      <w:pBdr>
        <w:top w:val="dotted" w:sz="6" w:space="2" w:color="4F81BD" w:themeColor="accent1"/>
        <w:left w:val="dotted" w:sz="6" w:space="2" w:color="4F81BD" w:themeColor="accent1"/>
      </w:pBdr>
      <w:spacing w:before="300"/>
      <w:jc w:val="both"/>
      <w:outlineLvl w:val="3"/>
    </w:pPr>
    <w:rPr>
      <w:rFonts w:asciiTheme="minorHAnsi" w:eastAsiaTheme="minorEastAsia" w:hAnsiTheme="minorHAnsi" w:cstheme="minorBidi"/>
      <w:caps/>
      <w:color w:val="365F91" w:themeColor="accent1" w:themeShade="BF"/>
      <w:spacing w:val="10"/>
      <w:sz w:val="22"/>
      <w:szCs w:val="22"/>
      <w:lang w:eastAsia="en-US"/>
    </w:rPr>
  </w:style>
  <w:style w:type="paragraph" w:styleId="Titre5">
    <w:name w:val="heading 5"/>
    <w:basedOn w:val="Normal"/>
    <w:next w:val="Normal"/>
    <w:link w:val="Titre5Car"/>
    <w:unhideWhenUsed/>
    <w:qFormat/>
    <w:rsid w:val="0099387E"/>
    <w:pPr>
      <w:numPr>
        <w:ilvl w:val="4"/>
        <w:numId w:val="3"/>
      </w:numPr>
      <w:pBdr>
        <w:bottom w:val="single" w:sz="6" w:space="1" w:color="4F81BD" w:themeColor="accent1"/>
      </w:pBdr>
      <w:spacing w:before="300"/>
      <w:jc w:val="both"/>
      <w:outlineLvl w:val="4"/>
    </w:pPr>
    <w:rPr>
      <w:rFonts w:asciiTheme="minorHAnsi" w:eastAsiaTheme="minorEastAsia" w:hAnsiTheme="minorHAnsi" w:cstheme="minorBidi"/>
      <w:caps/>
      <w:color w:val="365F91" w:themeColor="accent1" w:themeShade="BF"/>
      <w:spacing w:val="10"/>
      <w:sz w:val="22"/>
      <w:szCs w:val="22"/>
      <w:lang w:eastAsia="en-US"/>
    </w:rPr>
  </w:style>
  <w:style w:type="paragraph" w:styleId="Titre6">
    <w:name w:val="heading 6"/>
    <w:basedOn w:val="Normal"/>
    <w:next w:val="Normal"/>
    <w:link w:val="Titre6Car"/>
    <w:unhideWhenUsed/>
    <w:qFormat/>
    <w:rsid w:val="0099387E"/>
    <w:pPr>
      <w:numPr>
        <w:ilvl w:val="5"/>
        <w:numId w:val="3"/>
      </w:numPr>
      <w:pBdr>
        <w:bottom w:val="dotted" w:sz="6" w:space="1" w:color="4F81BD" w:themeColor="accent1"/>
      </w:pBdr>
      <w:spacing w:before="300"/>
      <w:jc w:val="both"/>
      <w:outlineLvl w:val="5"/>
    </w:pPr>
    <w:rPr>
      <w:rFonts w:asciiTheme="minorHAnsi" w:eastAsiaTheme="minorEastAsia" w:hAnsiTheme="minorHAnsi" w:cstheme="minorBidi"/>
      <w:caps/>
      <w:color w:val="365F91" w:themeColor="accent1" w:themeShade="BF"/>
      <w:spacing w:val="10"/>
      <w:sz w:val="22"/>
      <w:szCs w:val="22"/>
      <w:lang w:eastAsia="en-US"/>
    </w:rPr>
  </w:style>
  <w:style w:type="paragraph" w:styleId="Titre7">
    <w:name w:val="heading 7"/>
    <w:basedOn w:val="Normal"/>
    <w:next w:val="Normal"/>
    <w:link w:val="Titre7Car"/>
    <w:unhideWhenUsed/>
    <w:qFormat/>
    <w:rsid w:val="0099387E"/>
    <w:pPr>
      <w:numPr>
        <w:ilvl w:val="6"/>
        <w:numId w:val="3"/>
      </w:numPr>
      <w:spacing w:before="300"/>
      <w:jc w:val="both"/>
      <w:outlineLvl w:val="6"/>
    </w:pPr>
    <w:rPr>
      <w:rFonts w:asciiTheme="minorHAnsi" w:eastAsiaTheme="minorEastAsia" w:hAnsiTheme="minorHAnsi" w:cstheme="minorBidi"/>
      <w:caps/>
      <w:color w:val="365F91" w:themeColor="accent1" w:themeShade="BF"/>
      <w:spacing w:val="10"/>
      <w:sz w:val="22"/>
      <w:szCs w:val="22"/>
      <w:lang w:eastAsia="en-US"/>
    </w:rPr>
  </w:style>
  <w:style w:type="paragraph" w:styleId="Titre8">
    <w:name w:val="heading 8"/>
    <w:basedOn w:val="Normal"/>
    <w:next w:val="Normal"/>
    <w:link w:val="Titre8Car"/>
    <w:unhideWhenUsed/>
    <w:qFormat/>
    <w:rsid w:val="0099387E"/>
    <w:pPr>
      <w:numPr>
        <w:ilvl w:val="7"/>
        <w:numId w:val="3"/>
      </w:numPr>
      <w:spacing w:before="300"/>
      <w:jc w:val="both"/>
      <w:outlineLvl w:val="7"/>
    </w:pPr>
    <w:rPr>
      <w:rFonts w:asciiTheme="minorHAnsi" w:eastAsiaTheme="minorEastAsia" w:hAnsiTheme="minorHAnsi" w:cstheme="minorBidi"/>
      <w:caps/>
      <w:spacing w:val="10"/>
      <w:sz w:val="18"/>
      <w:szCs w:val="18"/>
      <w:lang w:eastAsia="en-US"/>
    </w:rPr>
  </w:style>
  <w:style w:type="paragraph" w:styleId="Titre9">
    <w:name w:val="heading 9"/>
    <w:basedOn w:val="Normal"/>
    <w:next w:val="Normal"/>
    <w:link w:val="Titre9Car"/>
    <w:unhideWhenUsed/>
    <w:qFormat/>
    <w:rsid w:val="0099387E"/>
    <w:pPr>
      <w:numPr>
        <w:ilvl w:val="8"/>
        <w:numId w:val="3"/>
      </w:numPr>
      <w:spacing w:before="300"/>
      <w:jc w:val="both"/>
      <w:outlineLvl w:val="8"/>
    </w:pPr>
    <w:rPr>
      <w:rFonts w:asciiTheme="minorHAnsi" w:eastAsiaTheme="minorEastAsia" w:hAnsiTheme="minorHAnsi" w:cstheme="minorBidi"/>
      <w:i/>
      <w:caps/>
      <w:spacing w:val="10"/>
      <w:sz w:val="18"/>
      <w:szCs w:val="18"/>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1 Car,Article 1 Car,Section Heading Car,1titre Car,1titre1 Car,1titre2 Car,1titre3 Car,1titre4 Car,1titre5 Car,1titre6 Car,Titre : normal+police 18 points Car,gras Car,GSA1 Car,Titre a Car,Titre 11 Car,t1.T1.Titre 1 Car"/>
    <w:basedOn w:val="Policepardfaut"/>
    <w:link w:val="Titre1"/>
    <w:rsid w:val="00F76876"/>
    <w:rPr>
      <w:b/>
      <w:bCs/>
      <w:caps/>
      <w:spacing w:val="15"/>
      <w:shd w:val="clear" w:color="auto" w:fill="D9D9D9" w:themeFill="background1" w:themeFillShade="D9"/>
    </w:rPr>
  </w:style>
  <w:style w:type="character" w:customStyle="1" w:styleId="Titre2Car">
    <w:name w:val="Titre 2 Car"/>
    <w:aliases w:val="Titre 2 §1 Car,§1 Car1,Titre 1b Car,Sous-titre 1 Car,§1 Car Car"/>
    <w:basedOn w:val="Policepardfaut"/>
    <w:link w:val="Titre2"/>
    <w:rsid w:val="00B71E55"/>
    <w:rPr>
      <w:b/>
      <w:spacing w:val="15"/>
      <w:shd w:val="clear" w:color="auto" w:fill="FFFFFF" w:themeFill="background1"/>
    </w:rPr>
  </w:style>
  <w:style w:type="character" w:customStyle="1" w:styleId="Titre3Car">
    <w:name w:val="Titre 3 Car"/>
    <w:basedOn w:val="Policepardfaut"/>
    <w:link w:val="Titre3"/>
    <w:rsid w:val="00F76876"/>
    <w:rPr>
      <w:b/>
      <w:i/>
      <w:color w:val="7F7F7F" w:themeColor="text1" w:themeTint="80"/>
      <w:spacing w:val="15"/>
      <w:sz w:val="20"/>
    </w:rPr>
  </w:style>
  <w:style w:type="character" w:customStyle="1" w:styleId="Titre4Car">
    <w:name w:val="Titre 4 Car"/>
    <w:basedOn w:val="Policepardfaut"/>
    <w:link w:val="Titre4"/>
    <w:rsid w:val="0099387E"/>
    <w:rPr>
      <w:caps/>
      <w:color w:val="365F91" w:themeColor="accent1" w:themeShade="BF"/>
      <w:spacing w:val="10"/>
    </w:rPr>
  </w:style>
  <w:style w:type="character" w:customStyle="1" w:styleId="Titre5Car">
    <w:name w:val="Titre 5 Car"/>
    <w:basedOn w:val="Policepardfaut"/>
    <w:link w:val="Titre5"/>
    <w:rsid w:val="0099387E"/>
    <w:rPr>
      <w:caps/>
      <w:color w:val="365F91" w:themeColor="accent1" w:themeShade="BF"/>
      <w:spacing w:val="10"/>
    </w:rPr>
  </w:style>
  <w:style w:type="character" w:customStyle="1" w:styleId="Titre6Car">
    <w:name w:val="Titre 6 Car"/>
    <w:basedOn w:val="Policepardfaut"/>
    <w:link w:val="Titre6"/>
    <w:rsid w:val="0099387E"/>
    <w:rPr>
      <w:caps/>
      <w:color w:val="365F91" w:themeColor="accent1" w:themeShade="BF"/>
      <w:spacing w:val="10"/>
    </w:rPr>
  </w:style>
  <w:style w:type="character" w:customStyle="1" w:styleId="Titre7Car">
    <w:name w:val="Titre 7 Car"/>
    <w:basedOn w:val="Policepardfaut"/>
    <w:link w:val="Titre7"/>
    <w:rsid w:val="0099387E"/>
    <w:rPr>
      <w:caps/>
      <w:color w:val="365F91" w:themeColor="accent1" w:themeShade="BF"/>
      <w:spacing w:val="10"/>
    </w:rPr>
  </w:style>
  <w:style w:type="character" w:customStyle="1" w:styleId="Titre8Car">
    <w:name w:val="Titre 8 Car"/>
    <w:basedOn w:val="Policepardfaut"/>
    <w:link w:val="Titre8"/>
    <w:rsid w:val="0099387E"/>
    <w:rPr>
      <w:caps/>
      <w:spacing w:val="10"/>
      <w:sz w:val="18"/>
      <w:szCs w:val="18"/>
    </w:rPr>
  </w:style>
  <w:style w:type="character" w:customStyle="1" w:styleId="Titre9Car">
    <w:name w:val="Titre 9 Car"/>
    <w:basedOn w:val="Policepardfaut"/>
    <w:link w:val="Titre9"/>
    <w:rsid w:val="0099387E"/>
    <w:rPr>
      <w:i/>
      <w:caps/>
      <w:spacing w:val="10"/>
      <w:sz w:val="18"/>
      <w:szCs w:val="18"/>
    </w:rPr>
  </w:style>
  <w:style w:type="paragraph" w:styleId="Paragraphedeliste">
    <w:name w:val="List Paragraph"/>
    <w:basedOn w:val="Normal"/>
    <w:link w:val="ParagraphedelisteCar"/>
    <w:uiPriority w:val="34"/>
    <w:qFormat/>
    <w:rsid w:val="0099387E"/>
    <w:pPr>
      <w:spacing w:before="60" w:after="60"/>
      <w:ind w:left="720"/>
      <w:contextualSpacing/>
      <w:jc w:val="both"/>
    </w:pPr>
    <w:rPr>
      <w:rFonts w:asciiTheme="minorHAnsi" w:eastAsiaTheme="minorEastAsia" w:hAnsiTheme="minorHAnsi" w:cstheme="minorBidi"/>
      <w:sz w:val="22"/>
      <w:szCs w:val="20"/>
      <w:lang w:eastAsia="en-US"/>
    </w:rPr>
  </w:style>
  <w:style w:type="table" w:styleId="Grilledutableau">
    <w:name w:val="Table Grid"/>
    <w:basedOn w:val="TableauNormal"/>
    <w:uiPriority w:val="59"/>
    <w:rsid w:val="00772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43A8"/>
    <w:pPr>
      <w:autoSpaceDE w:val="0"/>
      <w:autoSpaceDN w:val="0"/>
      <w:adjustRightInd w:val="0"/>
    </w:pPr>
    <w:rPr>
      <w:rFonts w:ascii="Georgia" w:hAnsi="Georgia" w:cs="Georgia"/>
      <w:color w:val="000000"/>
      <w:sz w:val="24"/>
      <w:szCs w:val="24"/>
    </w:rPr>
  </w:style>
  <w:style w:type="paragraph" w:customStyle="1" w:styleId="05ARTICLENiv1-Texte">
    <w:name w:val="05_ARTICLE_Niv1 - Texte"/>
    <w:link w:val="05ARTICLENiv1-TexteCar"/>
    <w:rsid w:val="00061F24"/>
    <w:pPr>
      <w:spacing w:after="240"/>
      <w:jc w:val="both"/>
    </w:pPr>
    <w:rPr>
      <w:rFonts w:ascii="Verdana" w:eastAsia="Times New Roman" w:hAnsi="Verdana" w:cs="Times New Roman"/>
      <w:noProof/>
      <w:spacing w:val="-6"/>
      <w:sz w:val="18"/>
      <w:szCs w:val="20"/>
      <w:lang w:eastAsia="fr-FR"/>
    </w:rPr>
  </w:style>
  <w:style w:type="character" w:customStyle="1" w:styleId="05ARTICLENiv1-TexteCar">
    <w:name w:val="05_ARTICLE_Niv1 - Texte Car"/>
    <w:link w:val="05ARTICLENiv1-Texte"/>
    <w:rsid w:val="00061F24"/>
    <w:rPr>
      <w:rFonts w:ascii="Verdana" w:eastAsia="Times New Roman" w:hAnsi="Verdana" w:cs="Times New Roman"/>
      <w:noProof/>
      <w:spacing w:val="-6"/>
      <w:sz w:val="18"/>
      <w:szCs w:val="20"/>
      <w:lang w:eastAsia="fr-FR"/>
    </w:rPr>
  </w:style>
  <w:style w:type="paragraph" w:customStyle="1" w:styleId="numrationniveau1">
    <w:name w:val="énumération niveau 1"/>
    <w:basedOn w:val="Normal"/>
    <w:rsid w:val="00061F24"/>
    <w:pPr>
      <w:numPr>
        <w:numId w:val="1"/>
      </w:numPr>
      <w:spacing w:before="60" w:after="240"/>
      <w:jc w:val="both"/>
    </w:pPr>
    <w:rPr>
      <w:rFonts w:ascii="Verdana" w:hAnsi="Verdana"/>
      <w:spacing w:val="-6"/>
      <w:sz w:val="18"/>
      <w:szCs w:val="20"/>
    </w:rPr>
  </w:style>
  <w:style w:type="paragraph" w:customStyle="1" w:styleId="Car">
    <w:name w:val="Car"/>
    <w:basedOn w:val="Normal"/>
    <w:rsid w:val="00061F24"/>
    <w:pPr>
      <w:spacing w:before="60" w:after="160" w:line="240" w:lineRule="exact"/>
      <w:jc w:val="both"/>
    </w:pPr>
    <w:rPr>
      <w:rFonts w:ascii="Trebuchet MS" w:hAnsi="Trebuchet MS" w:cs="Trebuchet MS"/>
      <w:color w:val="000000"/>
      <w:lang w:eastAsia="en-US"/>
    </w:rPr>
  </w:style>
  <w:style w:type="character" w:customStyle="1" w:styleId="CommentReference">
    <w:name w:val="Comment Reference"/>
    <w:rsid w:val="00061F24"/>
    <w:rPr>
      <w:sz w:val="16"/>
      <w:szCs w:val="16"/>
    </w:rPr>
  </w:style>
  <w:style w:type="paragraph" w:customStyle="1" w:styleId="TABNIVEAU1">
    <w:name w:val="TAB NIVEAU 1"/>
    <w:basedOn w:val="Normal"/>
    <w:rsid w:val="00061F24"/>
    <w:pPr>
      <w:numPr>
        <w:ilvl w:val="1"/>
        <w:numId w:val="2"/>
      </w:numPr>
      <w:spacing w:before="60" w:after="60"/>
      <w:jc w:val="both"/>
    </w:pPr>
    <w:rPr>
      <w:rFonts w:ascii="Verdana" w:hAnsi="Verdana"/>
      <w:spacing w:val="-6"/>
      <w:sz w:val="18"/>
      <w:szCs w:val="20"/>
    </w:rPr>
  </w:style>
  <w:style w:type="paragraph" w:styleId="Textedebulles">
    <w:name w:val="Balloon Text"/>
    <w:basedOn w:val="Normal"/>
    <w:link w:val="TextedebullesCar"/>
    <w:uiPriority w:val="99"/>
    <w:semiHidden/>
    <w:unhideWhenUsed/>
    <w:rsid w:val="00061F24"/>
    <w:pPr>
      <w:spacing w:before="60" w:after="60"/>
      <w:jc w:val="both"/>
    </w:pPr>
    <w:rPr>
      <w:rFonts w:ascii="Tahoma" w:eastAsiaTheme="minorEastAsia" w:hAnsi="Tahoma" w:cs="Tahoma"/>
      <w:sz w:val="16"/>
      <w:szCs w:val="16"/>
      <w:lang w:eastAsia="en-US"/>
    </w:rPr>
  </w:style>
  <w:style w:type="character" w:customStyle="1" w:styleId="TextedebullesCar">
    <w:name w:val="Texte de bulles Car"/>
    <w:basedOn w:val="Policepardfaut"/>
    <w:link w:val="Textedebulles"/>
    <w:uiPriority w:val="99"/>
    <w:semiHidden/>
    <w:rsid w:val="00061F24"/>
    <w:rPr>
      <w:rFonts w:ascii="Tahoma" w:hAnsi="Tahoma" w:cs="Tahoma"/>
      <w:sz w:val="16"/>
      <w:szCs w:val="16"/>
    </w:rPr>
  </w:style>
  <w:style w:type="paragraph" w:customStyle="1" w:styleId="Car1">
    <w:name w:val="Car1"/>
    <w:basedOn w:val="Normal"/>
    <w:rsid w:val="005A77BF"/>
    <w:pPr>
      <w:spacing w:before="60" w:after="160" w:line="240" w:lineRule="exact"/>
      <w:jc w:val="both"/>
    </w:pPr>
    <w:rPr>
      <w:rFonts w:ascii="Trebuchet MS" w:hAnsi="Trebuchet MS" w:cs="Trebuchet MS"/>
      <w:color w:val="000000"/>
      <w:lang w:eastAsia="en-US"/>
    </w:rPr>
  </w:style>
  <w:style w:type="paragraph" w:customStyle="1" w:styleId="01INTITULDOC">
    <w:name w:val="01_INTITULÉ DOC"/>
    <w:next w:val="Normal"/>
    <w:rsid w:val="00BB2CC1"/>
    <w:pPr>
      <w:spacing w:before="120" w:after="360"/>
      <w:jc w:val="center"/>
    </w:pPr>
    <w:rPr>
      <w:rFonts w:ascii="Verdana" w:eastAsia="Times New Roman" w:hAnsi="Verdana" w:cs="Times New Roman"/>
      <w:b/>
      <w:caps/>
      <w:noProof/>
      <w:color w:val="808080"/>
      <w:sz w:val="28"/>
      <w:szCs w:val="20"/>
      <w:lang w:eastAsia="fr-FR"/>
    </w:rPr>
  </w:style>
  <w:style w:type="paragraph" w:customStyle="1" w:styleId="03NOTICE-SsTitre">
    <w:name w:val="03_NOTICE - SsTitre"/>
    <w:next w:val="Normal"/>
    <w:rsid w:val="00BB2CC1"/>
    <w:pPr>
      <w:spacing w:before="320" w:after="120"/>
    </w:pPr>
    <w:rPr>
      <w:rFonts w:ascii="Verdana" w:eastAsia="Times New Roman" w:hAnsi="Verdana" w:cs="Times New Roman"/>
      <w:b/>
      <w:noProof/>
      <w:sz w:val="20"/>
      <w:szCs w:val="20"/>
      <w:lang w:eastAsia="fr-FR"/>
    </w:rPr>
  </w:style>
  <w:style w:type="paragraph" w:styleId="En-tte">
    <w:name w:val="header"/>
    <w:basedOn w:val="Normal"/>
    <w:link w:val="En-tteCar"/>
    <w:unhideWhenUsed/>
    <w:rsid w:val="00BB2CC1"/>
    <w:pPr>
      <w:tabs>
        <w:tab w:val="center" w:pos="4536"/>
        <w:tab w:val="right" w:pos="9072"/>
      </w:tabs>
      <w:spacing w:before="60" w:after="60"/>
      <w:jc w:val="both"/>
    </w:pPr>
    <w:rPr>
      <w:rFonts w:asciiTheme="minorHAnsi" w:eastAsiaTheme="minorEastAsia" w:hAnsiTheme="minorHAnsi" w:cstheme="minorBidi"/>
      <w:sz w:val="22"/>
      <w:szCs w:val="20"/>
      <w:lang w:eastAsia="en-US"/>
    </w:rPr>
  </w:style>
  <w:style w:type="character" w:customStyle="1" w:styleId="En-tteCar">
    <w:name w:val="En-tête Car"/>
    <w:basedOn w:val="Policepardfaut"/>
    <w:link w:val="En-tte"/>
    <w:rsid w:val="00BB2CC1"/>
  </w:style>
  <w:style w:type="paragraph" w:styleId="Pieddepage">
    <w:name w:val="footer"/>
    <w:basedOn w:val="Normal"/>
    <w:link w:val="PieddepageCar"/>
    <w:unhideWhenUsed/>
    <w:rsid w:val="00BB2CC1"/>
    <w:pPr>
      <w:tabs>
        <w:tab w:val="center" w:pos="4536"/>
        <w:tab w:val="right" w:pos="9072"/>
      </w:tabs>
      <w:spacing w:before="60" w:after="60"/>
      <w:jc w:val="both"/>
    </w:pPr>
    <w:rPr>
      <w:rFonts w:asciiTheme="minorHAnsi" w:eastAsiaTheme="minorEastAsia" w:hAnsiTheme="minorHAnsi" w:cstheme="minorBidi"/>
      <w:sz w:val="22"/>
      <w:szCs w:val="20"/>
      <w:lang w:eastAsia="en-US"/>
    </w:rPr>
  </w:style>
  <w:style w:type="character" w:customStyle="1" w:styleId="PieddepageCar">
    <w:name w:val="Pied de page Car"/>
    <w:basedOn w:val="Policepardfaut"/>
    <w:link w:val="Pieddepage"/>
    <w:uiPriority w:val="99"/>
    <w:rsid w:val="00BB2CC1"/>
  </w:style>
  <w:style w:type="paragraph" w:customStyle="1" w:styleId="10PIEDDEPAGE">
    <w:name w:val="10_PIED DE PAGE"/>
    <w:basedOn w:val="Normal"/>
    <w:rsid w:val="00BB2CC1"/>
    <w:pPr>
      <w:tabs>
        <w:tab w:val="center" w:pos="4820"/>
        <w:tab w:val="right" w:pos="9639"/>
      </w:tabs>
      <w:spacing w:before="120" w:after="120"/>
      <w:jc w:val="both"/>
    </w:pPr>
    <w:rPr>
      <w:rFonts w:ascii="Verdana" w:hAnsi="Verdana"/>
      <w:b/>
      <w:noProof/>
      <w:sz w:val="18"/>
      <w:szCs w:val="20"/>
    </w:rPr>
  </w:style>
  <w:style w:type="paragraph" w:customStyle="1" w:styleId="textecourant">
    <w:name w:val="texte courant"/>
    <w:basedOn w:val="Corpsdetexte2"/>
    <w:rsid w:val="00F841E2"/>
    <w:pPr>
      <w:tabs>
        <w:tab w:val="left" w:pos="-3780"/>
      </w:tabs>
      <w:spacing w:after="0" w:line="240" w:lineRule="auto"/>
    </w:pPr>
    <w:rPr>
      <w:rFonts w:ascii="Arial" w:eastAsia="Times New Roman" w:hAnsi="Arial" w:cs="Arial"/>
      <w:sz w:val="20"/>
      <w:szCs w:val="23"/>
      <w:lang w:eastAsia="fr-FR"/>
    </w:rPr>
  </w:style>
  <w:style w:type="paragraph" w:styleId="Corpsdetexte2">
    <w:name w:val="Body Text 2"/>
    <w:basedOn w:val="Normal"/>
    <w:link w:val="Corpsdetexte2Car"/>
    <w:uiPriority w:val="99"/>
    <w:semiHidden/>
    <w:unhideWhenUsed/>
    <w:rsid w:val="00F841E2"/>
    <w:pPr>
      <w:spacing w:before="60" w:after="120" w:line="480" w:lineRule="auto"/>
      <w:jc w:val="both"/>
    </w:pPr>
    <w:rPr>
      <w:rFonts w:asciiTheme="minorHAnsi" w:eastAsiaTheme="minorEastAsia" w:hAnsiTheme="minorHAnsi" w:cstheme="minorBidi"/>
      <w:sz w:val="22"/>
      <w:szCs w:val="20"/>
      <w:lang w:eastAsia="en-US"/>
    </w:rPr>
  </w:style>
  <w:style w:type="character" w:customStyle="1" w:styleId="Corpsdetexte2Car">
    <w:name w:val="Corps de texte 2 Car"/>
    <w:basedOn w:val="Policepardfaut"/>
    <w:link w:val="Corpsdetexte2"/>
    <w:uiPriority w:val="99"/>
    <w:semiHidden/>
    <w:rsid w:val="00F841E2"/>
  </w:style>
  <w:style w:type="character" w:styleId="Accentuationlgre">
    <w:name w:val="Subtle Emphasis"/>
    <w:uiPriority w:val="19"/>
    <w:qFormat/>
    <w:rsid w:val="0099387E"/>
    <w:rPr>
      <w:i/>
      <w:iCs/>
      <w:color w:val="243F60" w:themeColor="accent1" w:themeShade="7F"/>
    </w:rPr>
  </w:style>
  <w:style w:type="paragraph" w:customStyle="1" w:styleId="NORMAL2">
    <w:name w:val="NORMAL 2"/>
    <w:basedOn w:val="Normal"/>
    <w:rsid w:val="00117B05"/>
    <w:pPr>
      <w:tabs>
        <w:tab w:val="left" w:pos="284"/>
      </w:tabs>
      <w:spacing w:before="60" w:after="120"/>
      <w:ind w:left="1416"/>
      <w:jc w:val="both"/>
    </w:pPr>
    <w:rPr>
      <w:rFonts w:ascii="Trebuchet MS" w:hAnsi="Trebuchet MS"/>
      <w:sz w:val="20"/>
      <w:szCs w:val="20"/>
    </w:rPr>
  </w:style>
  <w:style w:type="character" w:styleId="Accentuation">
    <w:name w:val="Emphasis"/>
    <w:uiPriority w:val="20"/>
    <w:qFormat/>
    <w:rsid w:val="0099387E"/>
    <w:rPr>
      <w:caps/>
      <w:color w:val="243F60" w:themeColor="accent1" w:themeShade="7F"/>
      <w:spacing w:val="5"/>
    </w:rPr>
  </w:style>
  <w:style w:type="paragraph" w:styleId="En-ttedetabledesmatires">
    <w:name w:val="TOC Heading"/>
    <w:basedOn w:val="Titre1"/>
    <w:next w:val="Normal"/>
    <w:uiPriority w:val="39"/>
    <w:semiHidden/>
    <w:unhideWhenUsed/>
    <w:qFormat/>
    <w:rsid w:val="0099387E"/>
    <w:pPr>
      <w:outlineLvl w:val="9"/>
    </w:pPr>
    <w:rPr>
      <w:lang w:bidi="en-US"/>
    </w:rPr>
  </w:style>
  <w:style w:type="paragraph" w:styleId="TM1">
    <w:name w:val="toc 1"/>
    <w:basedOn w:val="Normal"/>
    <w:next w:val="Normal"/>
    <w:autoRedefine/>
    <w:uiPriority w:val="39"/>
    <w:unhideWhenUsed/>
    <w:rsid w:val="00CE39C7"/>
    <w:pPr>
      <w:tabs>
        <w:tab w:val="left" w:pos="1100"/>
        <w:tab w:val="right" w:leader="dot" w:pos="9356"/>
      </w:tabs>
      <w:spacing w:before="60" w:after="60"/>
      <w:ind w:left="-284"/>
      <w:jc w:val="both"/>
    </w:pPr>
    <w:rPr>
      <w:rFonts w:ascii="Arial" w:eastAsiaTheme="minorEastAsia" w:hAnsi="Arial" w:cs="Arial"/>
      <w:bCs/>
      <w:caps/>
      <w:noProof/>
      <w:sz w:val="22"/>
      <w:szCs w:val="22"/>
      <w:lang w:eastAsia="en-US"/>
    </w:rPr>
  </w:style>
  <w:style w:type="paragraph" w:styleId="TM2">
    <w:name w:val="toc 2"/>
    <w:basedOn w:val="Normal"/>
    <w:next w:val="Normal"/>
    <w:autoRedefine/>
    <w:uiPriority w:val="39"/>
    <w:unhideWhenUsed/>
    <w:rsid w:val="002515C3"/>
    <w:pPr>
      <w:tabs>
        <w:tab w:val="left" w:pos="880"/>
        <w:tab w:val="right" w:leader="dot" w:pos="9060"/>
      </w:tabs>
      <w:ind w:left="221"/>
      <w:jc w:val="both"/>
    </w:pPr>
    <w:rPr>
      <w:rFonts w:asciiTheme="minorHAnsi" w:eastAsiaTheme="minorEastAsia" w:hAnsiTheme="minorHAnsi" w:cstheme="minorBidi"/>
      <w:sz w:val="22"/>
      <w:szCs w:val="20"/>
      <w:lang w:eastAsia="en-US"/>
    </w:rPr>
  </w:style>
  <w:style w:type="character" w:styleId="Lienhypertexte">
    <w:name w:val="Hyperlink"/>
    <w:basedOn w:val="Policepardfaut"/>
    <w:uiPriority w:val="99"/>
    <w:unhideWhenUsed/>
    <w:rsid w:val="008173AF"/>
    <w:rPr>
      <w:color w:val="0000FF" w:themeColor="hyperlink"/>
      <w:u w:val="single"/>
    </w:rPr>
  </w:style>
  <w:style w:type="paragraph" w:styleId="Corpsdetexte">
    <w:name w:val="Body Text"/>
    <w:basedOn w:val="Normal"/>
    <w:link w:val="CorpsdetexteCar"/>
    <w:uiPriority w:val="99"/>
    <w:semiHidden/>
    <w:unhideWhenUsed/>
    <w:rsid w:val="00B21044"/>
    <w:pPr>
      <w:spacing w:before="60" w:after="120"/>
      <w:jc w:val="both"/>
    </w:pPr>
    <w:rPr>
      <w:rFonts w:asciiTheme="minorHAnsi" w:eastAsiaTheme="minorEastAsia" w:hAnsiTheme="minorHAnsi" w:cstheme="minorBidi"/>
      <w:sz w:val="22"/>
      <w:szCs w:val="20"/>
      <w:lang w:eastAsia="en-US"/>
    </w:rPr>
  </w:style>
  <w:style w:type="character" w:customStyle="1" w:styleId="CorpsdetexteCar">
    <w:name w:val="Corps de texte Car"/>
    <w:basedOn w:val="Policepardfaut"/>
    <w:link w:val="Corpsdetexte"/>
    <w:uiPriority w:val="99"/>
    <w:semiHidden/>
    <w:rsid w:val="00B21044"/>
  </w:style>
  <w:style w:type="paragraph" w:styleId="Retraitnormal">
    <w:name w:val="Normal Indent"/>
    <w:basedOn w:val="Normal"/>
    <w:unhideWhenUsed/>
    <w:rsid w:val="00B21044"/>
    <w:pPr>
      <w:overflowPunct w:val="0"/>
      <w:autoSpaceDE w:val="0"/>
      <w:autoSpaceDN w:val="0"/>
      <w:adjustRightInd w:val="0"/>
      <w:spacing w:before="60" w:after="60"/>
      <w:ind w:left="720"/>
      <w:jc w:val="both"/>
    </w:pPr>
    <w:rPr>
      <w:rFonts w:ascii="Verdana" w:hAnsi="Verdana"/>
      <w:sz w:val="20"/>
      <w:szCs w:val="20"/>
    </w:rPr>
  </w:style>
  <w:style w:type="paragraph" w:customStyle="1" w:styleId="Corpsdetexte21">
    <w:name w:val="Corps de texte 21"/>
    <w:basedOn w:val="Normal"/>
    <w:rsid w:val="00B21044"/>
    <w:pPr>
      <w:tabs>
        <w:tab w:val="left" w:pos="1134"/>
      </w:tabs>
      <w:overflowPunct w:val="0"/>
      <w:autoSpaceDE w:val="0"/>
      <w:autoSpaceDN w:val="0"/>
      <w:adjustRightInd w:val="0"/>
      <w:spacing w:before="60" w:after="60"/>
      <w:ind w:left="1134" w:hanging="1134"/>
      <w:jc w:val="both"/>
    </w:pPr>
    <w:rPr>
      <w:rFonts w:ascii="Verdana" w:hAnsi="Verdana"/>
      <w:sz w:val="20"/>
      <w:szCs w:val="20"/>
    </w:rPr>
  </w:style>
  <w:style w:type="paragraph" w:customStyle="1" w:styleId="OFII">
    <w:name w:val="OFII"/>
    <w:basedOn w:val="Normal"/>
    <w:rsid w:val="00B21044"/>
    <w:pPr>
      <w:overflowPunct w:val="0"/>
      <w:autoSpaceDE w:val="0"/>
      <w:autoSpaceDN w:val="0"/>
      <w:adjustRightInd w:val="0"/>
      <w:spacing w:before="60" w:after="60"/>
      <w:jc w:val="both"/>
    </w:pPr>
    <w:rPr>
      <w:rFonts w:ascii="Verdana" w:hAnsi="Verdana"/>
      <w:sz w:val="20"/>
      <w:szCs w:val="20"/>
    </w:rPr>
  </w:style>
  <w:style w:type="character" w:styleId="Lienhypertextesuivivisit">
    <w:name w:val="FollowedHyperlink"/>
    <w:basedOn w:val="Policepardfaut"/>
    <w:uiPriority w:val="99"/>
    <w:semiHidden/>
    <w:unhideWhenUsed/>
    <w:rsid w:val="0037430C"/>
    <w:rPr>
      <w:color w:val="800080" w:themeColor="followedHyperlink"/>
      <w:u w:val="single"/>
    </w:rPr>
  </w:style>
  <w:style w:type="paragraph" w:styleId="Sous-titre">
    <w:name w:val="Subtitle"/>
    <w:basedOn w:val="Normal"/>
    <w:next w:val="Normal"/>
    <w:link w:val="Sous-titreCar"/>
    <w:uiPriority w:val="11"/>
    <w:qFormat/>
    <w:rsid w:val="0099387E"/>
    <w:pPr>
      <w:spacing w:before="60" w:after="1000"/>
      <w:jc w:val="both"/>
    </w:pPr>
    <w:rPr>
      <w:rFonts w:asciiTheme="minorHAnsi" w:eastAsiaTheme="minorEastAsia" w:hAnsiTheme="minorHAnsi" w:cstheme="minorBidi"/>
      <w:caps/>
      <w:color w:val="595959" w:themeColor="text1" w:themeTint="A6"/>
      <w:spacing w:val="10"/>
      <w:lang w:eastAsia="en-US"/>
    </w:rPr>
  </w:style>
  <w:style w:type="character" w:customStyle="1" w:styleId="Sous-titreCar">
    <w:name w:val="Sous-titre Car"/>
    <w:basedOn w:val="Policepardfaut"/>
    <w:link w:val="Sous-titre"/>
    <w:uiPriority w:val="11"/>
    <w:rsid w:val="0099387E"/>
    <w:rPr>
      <w:caps/>
      <w:color w:val="595959" w:themeColor="text1" w:themeTint="A6"/>
      <w:spacing w:val="10"/>
      <w:sz w:val="24"/>
      <w:szCs w:val="24"/>
    </w:rPr>
  </w:style>
  <w:style w:type="paragraph" w:styleId="Titre">
    <w:name w:val="Title"/>
    <w:basedOn w:val="Normal"/>
    <w:next w:val="Normal"/>
    <w:link w:val="TitreCar"/>
    <w:uiPriority w:val="10"/>
    <w:qFormat/>
    <w:rsid w:val="0099387E"/>
    <w:pPr>
      <w:spacing w:before="720" w:after="60"/>
      <w:jc w:val="both"/>
    </w:pPr>
    <w:rPr>
      <w:rFonts w:asciiTheme="minorHAnsi" w:eastAsiaTheme="minorEastAsia" w:hAnsiTheme="minorHAnsi" w:cstheme="minorBidi"/>
      <w:caps/>
      <w:color w:val="4F81BD" w:themeColor="accent1"/>
      <w:spacing w:val="10"/>
      <w:kern w:val="28"/>
      <w:sz w:val="52"/>
      <w:szCs w:val="52"/>
      <w:lang w:eastAsia="en-US"/>
    </w:rPr>
  </w:style>
  <w:style w:type="character" w:customStyle="1" w:styleId="TitreCar">
    <w:name w:val="Titre Car"/>
    <w:basedOn w:val="Policepardfaut"/>
    <w:link w:val="Titre"/>
    <w:uiPriority w:val="10"/>
    <w:rsid w:val="0099387E"/>
    <w:rPr>
      <w:caps/>
      <w:color w:val="4F81BD" w:themeColor="accent1"/>
      <w:spacing w:val="10"/>
      <w:kern w:val="28"/>
      <w:sz w:val="52"/>
      <w:szCs w:val="52"/>
    </w:rPr>
  </w:style>
  <w:style w:type="paragraph" w:styleId="Lgende">
    <w:name w:val="caption"/>
    <w:basedOn w:val="Normal"/>
    <w:next w:val="Normal"/>
    <w:uiPriority w:val="35"/>
    <w:semiHidden/>
    <w:unhideWhenUsed/>
    <w:qFormat/>
    <w:rsid w:val="0099387E"/>
    <w:pPr>
      <w:spacing w:before="60" w:after="60"/>
      <w:jc w:val="both"/>
    </w:pPr>
    <w:rPr>
      <w:rFonts w:asciiTheme="minorHAnsi" w:eastAsiaTheme="minorEastAsia" w:hAnsiTheme="minorHAnsi" w:cstheme="minorBidi"/>
      <w:b/>
      <w:bCs/>
      <w:color w:val="365F91" w:themeColor="accent1" w:themeShade="BF"/>
      <w:sz w:val="16"/>
      <w:szCs w:val="16"/>
      <w:lang w:eastAsia="en-US"/>
    </w:rPr>
  </w:style>
  <w:style w:type="character" w:styleId="lev">
    <w:name w:val="Strong"/>
    <w:uiPriority w:val="22"/>
    <w:qFormat/>
    <w:rsid w:val="0099387E"/>
    <w:rPr>
      <w:b/>
      <w:bCs/>
    </w:rPr>
  </w:style>
  <w:style w:type="paragraph" w:styleId="Sansinterligne">
    <w:name w:val="No Spacing"/>
    <w:basedOn w:val="Normal"/>
    <w:link w:val="SansinterligneCar"/>
    <w:uiPriority w:val="1"/>
    <w:qFormat/>
    <w:rsid w:val="0099387E"/>
    <w:pPr>
      <w:jc w:val="both"/>
    </w:pPr>
    <w:rPr>
      <w:rFonts w:asciiTheme="minorHAnsi" w:eastAsiaTheme="minorEastAsia" w:hAnsiTheme="minorHAnsi" w:cstheme="minorBidi"/>
      <w:sz w:val="22"/>
      <w:szCs w:val="20"/>
      <w:lang w:eastAsia="en-US"/>
    </w:rPr>
  </w:style>
  <w:style w:type="character" w:customStyle="1" w:styleId="SansinterligneCar">
    <w:name w:val="Sans interligne Car"/>
    <w:basedOn w:val="Policepardfaut"/>
    <w:link w:val="Sansinterligne"/>
    <w:uiPriority w:val="1"/>
    <w:rsid w:val="0099387E"/>
    <w:rPr>
      <w:sz w:val="20"/>
      <w:szCs w:val="20"/>
    </w:rPr>
  </w:style>
  <w:style w:type="paragraph" w:styleId="Citation">
    <w:name w:val="Quote"/>
    <w:basedOn w:val="Normal"/>
    <w:next w:val="Normal"/>
    <w:link w:val="CitationCar"/>
    <w:uiPriority w:val="29"/>
    <w:qFormat/>
    <w:rsid w:val="0099387E"/>
    <w:pPr>
      <w:spacing w:before="60" w:after="60"/>
      <w:jc w:val="both"/>
    </w:pPr>
    <w:rPr>
      <w:rFonts w:asciiTheme="minorHAnsi" w:eastAsiaTheme="minorEastAsia" w:hAnsiTheme="minorHAnsi" w:cstheme="minorBidi"/>
      <w:i/>
      <w:iCs/>
      <w:sz w:val="22"/>
      <w:szCs w:val="20"/>
      <w:lang w:eastAsia="en-US"/>
    </w:rPr>
  </w:style>
  <w:style w:type="character" w:customStyle="1" w:styleId="CitationCar">
    <w:name w:val="Citation Car"/>
    <w:basedOn w:val="Policepardfaut"/>
    <w:link w:val="Citation"/>
    <w:uiPriority w:val="29"/>
    <w:rsid w:val="0099387E"/>
    <w:rPr>
      <w:i/>
      <w:iCs/>
      <w:sz w:val="20"/>
      <w:szCs w:val="20"/>
    </w:rPr>
  </w:style>
  <w:style w:type="paragraph" w:styleId="Citationintense">
    <w:name w:val="Intense Quote"/>
    <w:basedOn w:val="Normal"/>
    <w:next w:val="Normal"/>
    <w:link w:val="CitationintenseCar"/>
    <w:uiPriority w:val="30"/>
    <w:qFormat/>
    <w:rsid w:val="0099387E"/>
    <w:pPr>
      <w:pBdr>
        <w:top w:val="single" w:sz="4" w:space="10" w:color="4F81BD" w:themeColor="accent1"/>
        <w:left w:val="single" w:sz="4" w:space="10" w:color="4F81BD" w:themeColor="accent1"/>
      </w:pBdr>
      <w:spacing w:before="60"/>
      <w:ind w:left="1296" w:right="1152"/>
      <w:jc w:val="both"/>
    </w:pPr>
    <w:rPr>
      <w:rFonts w:asciiTheme="minorHAnsi" w:eastAsiaTheme="minorEastAsia" w:hAnsiTheme="minorHAnsi" w:cstheme="minorBidi"/>
      <w:i/>
      <w:iCs/>
      <w:color w:val="4F81BD" w:themeColor="accent1"/>
      <w:sz w:val="22"/>
      <w:szCs w:val="20"/>
      <w:lang w:eastAsia="en-US"/>
    </w:rPr>
  </w:style>
  <w:style w:type="character" w:customStyle="1" w:styleId="CitationintenseCar">
    <w:name w:val="Citation intense Car"/>
    <w:basedOn w:val="Policepardfaut"/>
    <w:link w:val="Citationintense"/>
    <w:uiPriority w:val="30"/>
    <w:rsid w:val="0099387E"/>
    <w:rPr>
      <w:i/>
      <w:iCs/>
      <w:color w:val="4F81BD" w:themeColor="accent1"/>
      <w:sz w:val="20"/>
      <w:szCs w:val="20"/>
    </w:rPr>
  </w:style>
  <w:style w:type="character" w:styleId="Accentuationintense">
    <w:name w:val="Intense Emphasis"/>
    <w:uiPriority w:val="21"/>
    <w:qFormat/>
    <w:rsid w:val="0099387E"/>
    <w:rPr>
      <w:b/>
      <w:bCs/>
      <w:caps/>
      <w:color w:val="243F60" w:themeColor="accent1" w:themeShade="7F"/>
      <w:spacing w:val="10"/>
    </w:rPr>
  </w:style>
  <w:style w:type="character" w:styleId="Rfrencelgre">
    <w:name w:val="Subtle Reference"/>
    <w:uiPriority w:val="31"/>
    <w:qFormat/>
    <w:rsid w:val="0099387E"/>
    <w:rPr>
      <w:b/>
      <w:bCs/>
      <w:color w:val="4F81BD" w:themeColor="accent1"/>
    </w:rPr>
  </w:style>
  <w:style w:type="character" w:styleId="Rfrenceintense">
    <w:name w:val="Intense Reference"/>
    <w:uiPriority w:val="32"/>
    <w:qFormat/>
    <w:rsid w:val="0099387E"/>
    <w:rPr>
      <w:b/>
      <w:bCs/>
      <w:i/>
      <w:iCs/>
      <w:caps/>
      <w:color w:val="4F81BD" w:themeColor="accent1"/>
    </w:rPr>
  </w:style>
  <w:style w:type="character" w:styleId="Titredulivre">
    <w:name w:val="Book Title"/>
    <w:uiPriority w:val="33"/>
    <w:qFormat/>
    <w:rsid w:val="0099387E"/>
    <w:rPr>
      <w:b/>
      <w:bCs/>
      <w:i/>
      <w:iCs/>
      <w:spacing w:val="9"/>
    </w:rPr>
  </w:style>
  <w:style w:type="character" w:styleId="Appelnotedebasdep">
    <w:name w:val="footnote reference"/>
    <w:semiHidden/>
    <w:rsid w:val="00666BD5"/>
    <w:rPr>
      <w:vertAlign w:val="superscript"/>
    </w:rPr>
  </w:style>
  <w:style w:type="paragraph" w:styleId="Notedebasdepage">
    <w:name w:val="footnote text"/>
    <w:basedOn w:val="Normal"/>
    <w:link w:val="NotedebasdepageCar"/>
    <w:semiHidden/>
    <w:rsid w:val="00666BD5"/>
    <w:pPr>
      <w:overflowPunct w:val="0"/>
      <w:autoSpaceDE w:val="0"/>
      <w:autoSpaceDN w:val="0"/>
      <w:adjustRightInd w:val="0"/>
      <w:spacing w:after="60"/>
      <w:jc w:val="both"/>
      <w:textAlignment w:val="baseline"/>
    </w:pPr>
    <w:rPr>
      <w:rFonts w:ascii="Verdana" w:hAnsi="Verdana"/>
      <w:sz w:val="20"/>
      <w:szCs w:val="20"/>
    </w:rPr>
  </w:style>
  <w:style w:type="character" w:customStyle="1" w:styleId="NotedebasdepageCar">
    <w:name w:val="Note de bas de page Car"/>
    <w:basedOn w:val="Policepardfaut"/>
    <w:link w:val="Notedebasdepage"/>
    <w:semiHidden/>
    <w:rsid w:val="00666BD5"/>
    <w:rPr>
      <w:rFonts w:ascii="Verdana" w:eastAsia="Times New Roman" w:hAnsi="Verdana" w:cs="Times New Roman"/>
      <w:sz w:val="20"/>
      <w:szCs w:val="20"/>
      <w:lang w:eastAsia="fr-FR"/>
    </w:rPr>
  </w:style>
  <w:style w:type="paragraph" w:customStyle="1" w:styleId="Corpsdetexte22">
    <w:name w:val="Corps de texte 22"/>
    <w:basedOn w:val="Normal"/>
    <w:rsid w:val="00666BD5"/>
    <w:pPr>
      <w:tabs>
        <w:tab w:val="left" w:pos="1134"/>
      </w:tabs>
      <w:overflowPunct w:val="0"/>
      <w:autoSpaceDE w:val="0"/>
      <w:autoSpaceDN w:val="0"/>
      <w:adjustRightInd w:val="0"/>
      <w:spacing w:after="60"/>
      <w:ind w:left="1134" w:hanging="1134"/>
      <w:jc w:val="both"/>
      <w:textAlignment w:val="baseline"/>
    </w:pPr>
    <w:rPr>
      <w:rFonts w:ascii="Verdana" w:hAnsi="Verdana"/>
      <w:sz w:val="20"/>
      <w:szCs w:val="20"/>
    </w:rPr>
  </w:style>
  <w:style w:type="paragraph" w:customStyle="1" w:styleId="Titreannexe">
    <w:name w:val="Titre annexe"/>
    <w:basedOn w:val="Normal"/>
    <w:next w:val="Normal"/>
    <w:link w:val="TitreannexeCar"/>
    <w:rsid w:val="008A3D44"/>
    <w:pPr>
      <w:numPr>
        <w:numId w:val="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overflowPunct w:val="0"/>
      <w:autoSpaceDE w:val="0"/>
      <w:autoSpaceDN w:val="0"/>
      <w:adjustRightInd w:val="0"/>
      <w:spacing w:before="240" w:after="240"/>
      <w:textAlignment w:val="baseline"/>
    </w:pPr>
    <w:rPr>
      <w:rFonts w:ascii="Calibri Light" w:hAnsi="Calibri Light"/>
      <w:b/>
      <w:caps/>
      <w:color w:val="FFFFFF" w:themeColor="background1"/>
      <w:sz w:val="22"/>
      <w:szCs w:val="20"/>
    </w:rPr>
  </w:style>
  <w:style w:type="character" w:customStyle="1" w:styleId="TitreannexeCar">
    <w:name w:val="Titre annexe Car"/>
    <w:basedOn w:val="Policepardfaut"/>
    <w:link w:val="Titreannexe"/>
    <w:rsid w:val="002A31A4"/>
    <w:rPr>
      <w:rFonts w:ascii="Calibri Light" w:eastAsia="Times New Roman" w:hAnsi="Calibri Light" w:cs="Times New Roman"/>
      <w:b/>
      <w:caps/>
      <w:color w:val="FFFFFF" w:themeColor="background1"/>
      <w:szCs w:val="20"/>
      <w:shd w:val="clear" w:color="auto" w:fill="4F81BD" w:themeFill="accent1"/>
      <w:lang w:eastAsia="fr-FR"/>
    </w:rPr>
  </w:style>
  <w:style w:type="paragraph" w:styleId="TM3">
    <w:name w:val="toc 3"/>
    <w:basedOn w:val="Normal"/>
    <w:next w:val="Normal"/>
    <w:autoRedefine/>
    <w:uiPriority w:val="39"/>
    <w:unhideWhenUsed/>
    <w:rsid w:val="002E348E"/>
    <w:pPr>
      <w:spacing w:before="60" w:after="100"/>
      <w:ind w:left="440"/>
      <w:jc w:val="both"/>
    </w:pPr>
    <w:rPr>
      <w:rFonts w:asciiTheme="minorHAnsi" w:eastAsiaTheme="minorEastAsia" w:hAnsiTheme="minorHAnsi" w:cstheme="minorBidi"/>
      <w:sz w:val="22"/>
      <w:szCs w:val="20"/>
      <w:lang w:eastAsia="en-US"/>
    </w:rPr>
  </w:style>
  <w:style w:type="paragraph" w:customStyle="1" w:styleId="StyleTitreannexe">
    <w:name w:val="Style Titre annexe"/>
    <w:basedOn w:val="Titreannexe"/>
    <w:link w:val="StyleTitreannexeCar"/>
    <w:qFormat/>
    <w:rsid w:val="00CB446B"/>
    <w:pPr>
      <w:numPr>
        <w:numId w:val="5"/>
      </w:numPr>
    </w:pPr>
    <w:rPr>
      <w:rFonts w:asciiTheme="minorHAnsi" w:hAnsiTheme="minorHAnsi"/>
    </w:rPr>
  </w:style>
  <w:style w:type="character" w:customStyle="1" w:styleId="StyleTitreannexeCar">
    <w:name w:val="Style Titre annexe Car"/>
    <w:basedOn w:val="TitreannexeCar"/>
    <w:link w:val="StyleTitreannexe"/>
    <w:rsid w:val="00CB446B"/>
    <w:rPr>
      <w:rFonts w:ascii="Calibri Light" w:eastAsia="Times New Roman" w:hAnsi="Calibri Light" w:cs="Times New Roman"/>
      <w:b/>
      <w:caps/>
      <w:color w:val="FFFFFF" w:themeColor="background1"/>
      <w:szCs w:val="20"/>
      <w:shd w:val="clear" w:color="auto" w:fill="4F81BD" w:themeFill="accent1"/>
      <w:lang w:eastAsia="fr-FR"/>
    </w:rPr>
  </w:style>
  <w:style w:type="paragraph" w:styleId="NormalWeb">
    <w:name w:val="Normal (Web)"/>
    <w:basedOn w:val="Normal"/>
    <w:uiPriority w:val="99"/>
    <w:rsid w:val="005F3E33"/>
    <w:pPr>
      <w:spacing w:before="100" w:beforeAutospacing="1" w:after="100" w:afterAutospacing="1"/>
    </w:pPr>
  </w:style>
  <w:style w:type="paragraph" w:customStyle="1" w:styleId="fcase2metab">
    <w:name w:val="f_case_2èmetab"/>
    <w:basedOn w:val="Normal"/>
    <w:uiPriority w:val="99"/>
    <w:rsid w:val="003D0BB5"/>
    <w:pPr>
      <w:tabs>
        <w:tab w:val="left" w:pos="426"/>
        <w:tab w:val="left" w:pos="851"/>
      </w:tabs>
      <w:ind w:left="1134" w:hanging="1134"/>
      <w:jc w:val="both"/>
    </w:pPr>
    <w:rPr>
      <w:rFonts w:ascii="Univers" w:hAnsi="Univers" w:cs="Univers"/>
      <w:sz w:val="20"/>
      <w:szCs w:val="20"/>
    </w:rPr>
  </w:style>
  <w:style w:type="paragraph" w:customStyle="1" w:styleId="Rponse">
    <w:name w:val="Réponse"/>
    <w:basedOn w:val="Normal"/>
    <w:uiPriority w:val="99"/>
    <w:rsid w:val="003D0BB5"/>
    <w:pPr>
      <w:widowControl w:val="0"/>
      <w:spacing w:after="60"/>
    </w:pPr>
    <w:rPr>
      <w:rFonts w:ascii="Arial" w:hAnsi="Arial" w:cs="Arial"/>
      <w:b/>
      <w:bCs/>
      <w:color w:val="000000"/>
      <w:sz w:val="20"/>
      <w:szCs w:val="20"/>
    </w:rPr>
  </w:style>
  <w:style w:type="paragraph" w:customStyle="1" w:styleId="OmniPage7">
    <w:name w:val="OmniPage #7"/>
    <w:basedOn w:val="Normal"/>
    <w:rsid w:val="003D0BB5"/>
    <w:pPr>
      <w:framePr w:hSpace="142" w:vSpace="142" w:wrap="notBeside" w:vAnchor="text" w:hAnchor="text" w:y="1"/>
      <w:spacing w:line="480" w:lineRule="auto"/>
    </w:pPr>
    <w:rPr>
      <w:sz w:val="20"/>
      <w:szCs w:val="20"/>
      <w:lang w:val="en-US"/>
    </w:rPr>
  </w:style>
  <w:style w:type="paragraph" w:customStyle="1" w:styleId="fcase1ertab">
    <w:name w:val="f_case_1ertab"/>
    <w:basedOn w:val="Normal"/>
    <w:uiPriority w:val="99"/>
    <w:rsid w:val="00A26BAE"/>
    <w:pPr>
      <w:tabs>
        <w:tab w:val="left" w:pos="426"/>
      </w:tabs>
      <w:ind w:left="709" w:hanging="709"/>
      <w:jc w:val="both"/>
    </w:pPr>
    <w:rPr>
      <w:rFonts w:ascii="Univers" w:hAnsi="Univers" w:cs="Univers"/>
      <w:sz w:val="20"/>
      <w:szCs w:val="20"/>
    </w:rPr>
  </w:style>
  <w:style w:type="paragraph" w:customStyle="1" w:styleId="TitreArticle1">
    <w:name w:val="Titre Article 1"/>
    <w:basedOn w:val="Titre1"/>
    <w:rsid w:val="008B2A4B"/>
    <w:pPr>
      <w:keepNext/>
      <w:numPr>
        <w:numId w:val="0"/>
      </w:numPr>
      <w:pBdr>
        <w:top w:val="none" w:sz="0" w:space="0" w:color="auto"/>
        <w:left w:val="none" w:sz="0" w:space="0" w:color="auto"/>
        <w:bottom w:val="none" w:sz="0" w:space="0" w:color="auto"/>
        <w:right w:val="none" w:sz="0" w:space="0" w:color="auto"/>
      </w:pBdr>
      <w:shd w:val="clear" w:color="auto" w:fill="auto"/>
    </w:pPr>
    <w:rPr>
      <w:rFonts w:ascii="Verdana" w:eastAsia="Times New Roman" w:hAnsi="Verdana" w:cs="Times New Roman"/>
      <w:spacing w:val="0"/>
      <w:sz w:val="24"/>
      <w:szCs w:val="20"/>
      <w:lang w:eastAsia="fr-FR"/>
    </w:rPr>
  </w:style>
  <w:style w:type="paragraph" w:customStyle="1" w:styleId="StyleTitre2Verdana">
    <w:name w:val="Style Titre 2 + Verdana"/>
    <w:basedOn w:val="Titre2"/>
    <w:link w:val="StyleTitre2VerdanaCar"/>
    <w:rsid w:val="008B2A4B"/>
    <w:pPr>
      <w:numPr>
        <w:ilvl w:val="0"/>
        <w:numId w:val="0"/>
      </w:numPr>
      <w:shd w:val="clear" w:color="auto" w:fill="auto"/>
    </w:pPr>
    <w:rPr>
      <w:rFonts w:ascii="Verdana" w:eastAsia="Times New Roman" w:hAnsi="Verdana" w:cs="Times New Roman"/>
      <w:b w:val="0"/>
      <w:bCs/>
      <w:szCs w:val="20"/>
      <w:lang w:eastAsia="fr-FR"/>
    </w:rPr>
  </w:style>
  <w:style w:type="character" w:customStyle="1" w:styleId="StyleTitre2VerdanaCar">
    <w:name w:val="Style Titre 2 + Verdana Car"/>
    <w:basedOn w:val="Titre2Car"/>
    <w:link w:val="StyleTitre2Verdana"/>
    <w:rsid w:val="008B2A4B"/>
    <w:rPr>
      <w:rFonts w:ascii="Verdana" w:eastAsia="Times New Roman" w:hAnsi="Verdana" w:cs="Times New Roman"/>
      <w:b w:val="0"/>
      <w:bCs/>
      <w:spacing w:val="15"/>
      <w:szCs w:val="20"/>
      <w:shd w:val="clear" w:color="auto" w:fill="DBE5F1" w:themeFill="accent1" w:themeFillTint="33"/>
      <w:lang w:eastAsia="fr-FR"/>
    </w:rPr>
  </w:style>
  <w:style w:type="paragraph" w:customStyle="1" w:styleId="StyleTitre3Verdana">
    <w:name w:val="Style Titre 3 + Verdana"/>
    <w:basedOn w:val="Titre3"/>
    <w:rsid w:val="008B2A4B"/>
    <w:pPr>
      <w:keepNext/>
      <w:numPr>
        <w:ilvl w:val="0"/>
        <w:numId w:val="0"/>
      </w:numPr>
      <w:spacing w:before="60" w:after="60"/>
      <w:ind w:left="504" w:hanging="504"/>
    </w:pPr>
    <w:rPr>
      <w:rFonts w:ascii="Verdana" w:eastAsia="Times New Roman" w:hAnsi="Verdana" w:cs="Times New Roman"/>
      <w:bCs/>
      <w:color w:val="auto"/>
      <w:spacing w:val="0"/>
      <w:szCs w:val="20"/>
      <w:lang w:eastAsia="fr-FR"/>
    </w:rPr>
  </w:style>
  <w:style w:type="paragraph" w:customStyle="1" w:styleId="numration-">
    <w:name w:val="énumération -"/>
    <w:basedOn w:val="Normal"/>
    <w:rsid w:val="00CA1FE7"/>
    <w:pPr>
      <w:numPr>
        <w:numId w:val="6"/>
      </w:numPr>
      <w:spacing w:after="240"/>
    </w:pPr>
    <w:rPr>
      <w:rFonts w:ascii="Verdana" w:hAnsi="Verdana"/>
      <w:spacing w:val="-6"/>
      <w:sz w:val="18"/>
      <w:szCs w:val="20"/>
    </w:rPr>
  </w:style>
  <w:style w:type="paragraph" w:customStyle="1" w:styleId="CommentText">
    <w:name w:val="Comment Text"/>
    <w:basedOn w:val="Normal"/>
    <w:link w:val="CommentTextChar"/>
    <w:uiPriority w:val="99"/>
    <w:unhideWhenUsed/>
    <w:rsid w:val="00C27557"/>
    <w:pPr>
      <w:spacing w:after="240"/>
    </w:pPr>
    <w:rPr>
      <w:rFonts w:ascii="Verdana" w:hAnsi="Verdana"/>
      <w:spacing w:val="-6"/>
      <w:szCs w:val="20"/>
    </w:rPr>
  </w:style>
  <w:style w:type="character" w:customStyle="1" w:styleId="CommentTextChar">
    <w:name w:val="Comment Text Char"/>
    <w:basedOn w:val="Policepardfaut"/>
    <w:link w:val="CommentText"/>
    <w:uiPriority w:val="99"/>
    <w:rsid w:val="00C27557"/>
    <w:rPr>
      <w:rFonts w:ascii="Verdana" w:eastAsia="Times New Roman" w:hAnsi="Verdana" w:cs="Times New Roman"/>
      <w:spacing w:val="-6"/>
      <w:sz w:val="24"/>
      <w:szCs w:val="20"/>
      <w:lang w:eastAsia="fr-FR"/>
    </w:rPr>
  </w:style>
  <w:style w:type="paragraph" w:customStyle="1" w:styleId="Petitretrait">
    <w:name w:val="Petit retrait"/>
    <w:basedOn w:val="Normal"/>
    <w:rsid w:val="00C27557"/>
    <w:pPr>
      <w:overflowPunct w:val="0"/>
      <w:autoSpaceDE w:val="0"/>
      <w:autoSpaceDN w:val="0"/>
      <w:adjustRightInd w:val="0"/>
      <w:ind w:left="240" w:hanging="220"/>
      <w:jc w:val="both"/>
    </w:pPr>
    <w:rPr>
      <w:rFonts w:ascii="Avant Garde" w:hAnsi="Avant Garde"/>
      <w:noProof/>
      <w:sz w:val="20"/>
      <w:szCs w:val="20"/>
    </w:rPr>
  </w:style>
  <w:style w:type="paragraph" w:customStyle="1" w:styleId="06ARTICLENiv2-SsTitre">
    <w:name w:val="06_ARTICLE_Niv2 - SsTitre"/>
    <w:next w:val="06ARTICLENiv2-Texte"/>
    <w:link w:val="06ARTICLENiv2-SsTitreCar"/>
    <w:rsid w:val="00214275"/>
    <w:pPr>
      <w:spacing w:before="120" w:after="120" w:line="240" w:lineRule="auto"/>
      <w:ind w:left="284"/>
      <w:jc w:val="both"/>
    </w:pPr>
    <w:rPr>
      <w:rFonts w:ascii="Verdana" w:eastAsia="Times New Roman" w:hAnsi="Verdana" w:cs="Times New Roman"/>
      <w:b/>
      <w:noProof/>
      <w:color w:val="999999"/>
      <w:spacing w:val="-10"/>
      <w:sz w:val="20"/>
      <w:szCs w:val="20"/>
      <w:lang w:eastAsia="fr-FR"/>
    </w:rPr>
  </w:style>
  <w:style w:type="paragraph" w:customStyle="1" w:styleId="06ARTICLENiv2-Texte">
    <w:name w:val="06_ARTICLE_Niv2 - Texte"/>
    <w:link w:val="06ARTICLENiv2-TexteCar"/>
    <w:rsid w:val="00214275"/>
    <w:pPr>
      <w:spacing w:before="0" w:after="240"/>
      <w:ind w:left="284"/>
    </w:pPr>
    <w:rPr>
      <w:rFonts w:ascii="Verdana" w:eastAsia="Times New Roman" w:hAnsi="Verdana" w:cs="Times New Roman"/>
      <w:spacing w:val="-6"/>
      <w:sz w:val="18"/>
      <w:lang w:eastAsia="fr-FR"/>
    </w:rPr>
  </w:style>
  <w:style w:type="character" w:customStyle="1" w:styleId="06ARTICLENiv2-TexteCar">
    <w:name w:val="06_ARTICLE_Niv2 - Texte Car"/>
    <w:basedOn w:val="Policepardfaut"/>
    <w:link w:val="06ARTICLENiv2-Texte"/>
    <w:rsid w:val="00214275"/>
    <w:rPr>
      <w:rFonts w:ascii="Verdana" w:eastAsia="Times New Roman" w:hAnsi="Verdana" w:cs="Times New Roman"/>
      <w:spacing w:val="-6"/>
      <w:sz w:val="18"/>
      <w:szCs w:val="20"/>
      <w:lang w:eastAsia="fr-FR"/>
    </w:rPr>
  </w:style>
  <w:style w:type="character" w:customStyle="1" w:styleId="06ARTICLENiv2-SsTitreCar">
    <w:name w:val="06_ARTICLE_Niv2 - SsTitre Car"/>
    <w:link w:val="06ARTICLENiv2-SsTitre"/>
    <w:rsid w:val="00214275"/>
    <w:rPr>
      <w:rFonts w:ascii="Verdana" w:eastAsia="Times New Roman" w:hAnsi="Verdana" w:cs="Times New Roman"/>
      <w:b/>
      <w:noProof/>
      <w:color w:val="999999"/>
      <w:spacing w:val="-10"/>
      <w:sz w:val="20"/>
      <w:szCs w:val="20"/>
      <w:lang w:eastAsia="fr-FR"/>
    </w:rPr>
  </w:style>
  <w:style w:type="character" w:customStyle="1" w:styleId="07ARTICLENiv3-N">
    <w:name w:val="07_ARTICLE_Niv3 - N°"/>
    <w:rsid w:val="00214275"/>
    <w:rPr>
      <w:rFonts w:ascii="Verdana" w:hAnsi="Verdana"/>
      <w:b/>
      <w:smallCaps/>
      <w:dstrike w:val="0"/>
      <w:noProof w:val="0"/>
      <w:spacing w:val="0"/>
      <w:sz w:val="18"/>
      <w:vertAlign w:val="baseline"/>
      <w:lang w:val="fr-FR"/>
    </w:rPr>
  </w:style>
  <w:style w:type="character" w:customStyle="1" w:styleId="05ARTICLENiv1-SsTitreCar2">
    <w:name w:val="05_ARTICLE_Niv1 - SsTitre Car2"/>
    <w:link w:val="05ARTICLENiv1-SsTitre"/>
    <w:rsid w:val="00214275"/>
    <w:rPr>
      <w:rFonts w:ascii="Verdana" w:hAnsi="Verdana"/>
      <w:b/>
      <w:noProof/>
      <w:color w:val="BF3F00"/>
      <w:spacing w:val="-10"/>
      <w:lang w:eastAsia="fr-FR"/>
    </w:rPr>
  </w:style>
  <w:style w:type="paragraph" w:customStyle="1" w:styleId="05ARTICLENiv1-SsTitre">
    <w:name w:val="05_ARTICLE_Niv1 - SsTitre"/>
    <w:link w:val="05ARTICLENiv1-SsTitreCar2"/>
    <w:rsid w:val="00214275"/>
    <w:pPr>
      <w:spacing w:before="120" w:after="120" w:line="240" w:lineRule="auto"/>
      <w:jc w:val="both"/>
    </w:pPr>
    <w:rPr>
      <w:rFonts w:ascii="Verdana" w:hAnsi="Verdana"/>
      <w:b/>
      <w:noProof/>
      <w:color w:val="BF3F00"/>
      <w:spacing w:val="-10"/>
      <w:lang w:eastAsia="fr-FR"/>
    </w:rPr>
  </w:style>
  <w:style w:type="character" w:customStyle="1" w:styleId="05ARTICLENiv1-TexteCarCar">
    <w:name w:val="05_ARTICLE_Niv1 - Texte Car Car"/>
    <w:rsid w:val="00214275"/>
    <w:rPr>
      <w:rFonts w:ascii="Verdana" w:hAnsi="Verdana"/>
      <w:noProof/>
      <w:spacing w:val="-6"/>
      <w:sz w:val="18"/>
      <w:lang w:val="fr-FR" w:eastAsia="fr-FR" w:bidi="ar-SA"/>
    </w:rPr>
  </w:style>
  <w:style w:type="character" w:customStyle="1" w:styleId="05ARTICLENiv1-SsTitreCar">
    <w:name w:val="05_ARTICLE_Niv1 - SsTitre Car"/>
    <w:rsid w:val="005729BC"/>
    <w:rPr>
      <w:rFonts w:ascii="Verdana" w:hAnsi="Verdana"/>
      <w:b/>
      <w:noProof/>
      <w:color w:val="BF3F00"/>
      <w:spacing w:val="-10"/>
      <w:lang w:val="fr-FR" w:eastAsia="fr-FR" w:bidi="ar-SA"/>
    </w:rPr>
  </w:style>
  <w:style w:type="character" w:customStyle="1" w:styleId="06ARTICLENiv2-N">
    <w:name w:val="06_ARTICLE_Niv2 - N°"/>
    <w:rsid w:val="002432BC"/>
    <w:rPr>
      <w:rFonts w:ascii="Verdana" w:hAnsi="Verdana"/>
      <w:b/>
      <w:color w:val="999999"/>
      <w:spacing w:val="-10"/>
      <w:sz w:val="20"/>
      <w:u w:val="none"/>
    </w:rPr>
  </w:style>
  <w:style w:type="character" w:customStyle="1" w:styleId="apple-converted-space">
    <w:name w:val="apple-converted-space"/>
    <w:basedOn w:val="Policepardfaut"/>
    <w:rsid w:val="00F50431"/>
  </w:style>
  <w:style w:type="paragraph" w:customStyle="1" w:styleId="CommentSubject">
    <w:name w:val="Comment Subject"/>
    <w:basedOn w:val="CommentText"/>
    <w:next w:val="CommentText"/>
    <w:link w:val="CommentSubjectChar"/>
    <w:uiPriority w:val="99"/>
    <w:semiHidden/>
    <w:unhideWhenUsed/>
    <w:rsid w:val="00F94B48"/>
    <w:pPr>
      <w:spacing w:before="60" w:after="60"/>
      <w:jc w:val="both"/>
    </w:pPr>
    <w:rPr>
      <w:rFonts w:asciiTheme="minorHAnsi" w:eastAsiaTheme="minorEastAsia" w:hAnsiTheme="minorHAnsi" w:cstheme="minorBidi"/>
      <w:b/>
      <w:bCs/>
      <w:spacing w:val="0"/>
      <w:sz w:val="20"/>
      <w:lang w:eastAsia="en-US"/>
    </w:rPr>
  </w:style>
  <w:style w:type="character" w:customStyle="1" w:styleId="CommentSubjectChar">
    <w:name w:val="Comment Subject Char"/>
    <w:basedOn w:val="CommentTextChar"/>
    <w:link w:val="CommentSubject"/>
    <w:uiPriority w:val="99"/>
    <w:semiHidden/>
    <w:rsid w:val="00F94B48"/>
    <w:rPr>
      <w:rFonts w:ascii="Verdana" w:eastAsia="Times New Roman" w:hAnsi="Verdana" w:cs="Times New Roman"/>
      <w:b/>
      <w:bCs/>
      <w:spacing w:val="-6"/>
      <w:sz w:val="20"/>
      <w:szCs w:val="20"/>
      <w:lang w:eastAsia="fr-FR"/>
    </w:rPr>
  </w:style>
  <w:style w:type="character" w:customStyle="1" w:styleId="Mentionnonrsolue1">
    <w:name w:val="Mention non résolue1"/>
    <w:basedOn w:val="Policepardfaut"/>
    <w:uiPriority w:val="99"/>
    <w:semiHidden/>
    <w:unhideWhenUsed/>
    <w:rsid w:val="0019517C"/>
    <w:rPr>
      <w:color w:val="605E5C"/>
      <w:shd w:val="clear" w:color="auto" w:fill="E1DFDD"/>
    </w:rPr>
  </w:style>
  <w:style w:type="character" w:customStyle="1" w:styleId="ParagraphedelisteCar">
    <w:name w:val="Paragraphe de liste Car"/>
    <w:link w:val="Paragraphedeliste"/>
    <w:uiPriority w:val="34"/>
    <w:rsid w:val="00FE08AD"/>
    <w:rPr>
      <w:szCs w:val="20"/>
    </w:rPr>
  </w:style>
  <w:style w:type="character" w:styleId="Textedelespacerserv">
    <w:name w:val="Placeholder Text"/>
    <w:basedOn w:val="Policepardfaut"/>
    <w:uiPriority w:val="99"/>
    <w:semiHidden/>
    <w:rsid w:val="008963CF"/>
    <w:rPr>
      <w:color w:val="808080"/>
    </w:rPr>
  </w:style>
  <w:style w:type="paragraph" w:customStyle="1" w:styleId="05ARTICLENiv1-TableauPuce1">
    <w:name w:val="05_ARTICLE_Niv1 - Tableau Puce 1"/>
    <w:basedOn w:val="Normal"/>
    <w:link w:val="05ARTICLENiv1-TableauPuce1Car"/>
    <w:qFormat/>
    <w:rsid w:val="0077473F"/>
    <w:pPr>
      <w:numPr>
        <w:numId w:val="7"/>
      </w:numPr>
      <w:tabs>
        <w:tab w:val="left" w:leader="dot" w:pos="9356"/>
      </w:tabs>
      <w:spacing w:before="60" w:after="60"/>
      <w:ind w:left="454" w:hanging="227"/>
      <w:jc w:val="both"/>
    </w:pPr>
    <w:rPr>
      <w:rFonts w:ascii="Arial" w:hAnsi="Arial"/>
      <w:noProof/>
      <w:sz w:val="20"/>
      <w:szCs w:val="20"/>
    </w:rPr>
  </w:style>
  <w:style w:type="paragraph" w:customStyle="1" w:styleId="05ARTICLENiv1-TableauPuce2">
    <w:name w:val="05_ARTICLE_Niv1 - Tableau Puce 2"/>
    <w:basedOn w:val="Normal"/>
    <w:qFormat/>
    <w:rsid w:val="0077473F"/>
    <w:pPr>
      <w:numPr>
        <w:ilvl w:val="1"/>
        <w:numId w:val="8"/>
      </w:numPr>
      <w:tabs>
        <w:tab w:val="left" w:leader="dot" w:pos="9356"/>
      </w:tabs>
      <w:ind w:left="794" w:hanging="227"/>
      <w:jc w:val="both"/>
    </w:pPr>
    <w:rPr>
      <w:rFonts w:ascii="Arial" w:hAnsi="Arial"/>
      <w:noProof/>
      <w:sz w:val="20"/>
      <w:szCs w:val="20"/>
    </w:rPr>
  </w:style>
  <w:style w:type="character" w:customStyle="1" w:styleId="05ARTICLENiv1-TableauPuce1Car">
    <w:name w:val="05_ARTICLE_Niv1 - Tableau Puce 1 Car"/>
    <w:basedOn w:val="Policepardfaut"/>
    <w:link w:val="05ARTICLENiv1-TableauPuce1"/>
    <w:rsid w:val="0077473F"/>
    <w:rPr>
      <w:rFonts w:ascii="Arial" w:eastAsia="Times New Roman" w:hAnsi="Arial" w:cs="Times New Roman"/>
      <w:noProof/>
      <w:sz w:val="20"/>
      <w:szCs w:val="20"/>
      <w:lang w:eastAsia="fr-FR"/>
    </w:rPr>
  </w:style>
  <w:style w:type="paragraph" w:customStyle="1" w:styleId="04ARTICLE-Titre">
    <w:name w:val="04_ARTICLE - Titre"/>
    <w:next w:val="Normal"/>
    <w:rsid w:val="00B32134"/>
    <w:pPr>
      <w:pBdr>
        <w:top w:val="single" w:sz="6" w:space="1" w:color="808080"/>
        <w:left w:val="single" w:sz="6" w:space="4" w:color="808080"/>
        <w:bottom w:val="single" w:sz="6" w:space="1" w:color="808080"/>
        <w:right w:val="single" w:sz="6" w:space="4" w:color="808080"/>
      </w:pBdr>
      <w:shd w:val="clear" w:color="auto" w:fill="808080"/>
      <w:tabs>
        <w:tab w:val="left" w:pos="1510"/>
      </w:tabs>
      <w:spacing w:before="480" w:after="240" w:line="240" w:lineRule="auto"/>
      <w:ind w:left="360" w:hanging="360"/>
    </w:pPr>
    <w:rPr>
      <w:rFonts w:ascii="Arial Black" w:eastAsia="Times New Roman" w:hAnsi="Arial Black" w:cs="Times New Roman"/>
      <w:caps/>
      <w:noProof/>
      <w:color w:val="FFFFFF"/>
      <w:sz w:val="20"/>
      <w:szCs w:val="20"/>
      <w:lang w:eastAsia="fr-FR"/>
    </w:rPr>
  </w:style>
  <w:style w:type="paragraph" w:customStyle="1" w:styleId="SIP-Paragraphe">
    <w:name w:val="SIP-Paragraphe"/>
    <w:basedOn w:val="Normal"/>
    <w:link w:val="SIP-ParagrapheCar"/>
    <w:rsid w:val="00B71E55"/>
    <w:pPr>
      <w:widowControl w:val="0"/>
      <w:spacing w:before="200" w:after="120"/>
      <w:jc w:val="both"/>
    </w:pPr>
    <w:rPr>
      <w:rFonts w:ascii="Verdana" w:hAnsi="Verdana"/>
      <w:sz w:val="20"/>
      <w:szCs w:val="22"/>
    </w:rPr>
  </w:style>
  <w:style w:type="character" w:customStyle="1" w:styleId="SIP-ParagrapheCar">
    <w:name w:val="SIP-Paragraphe Car"/>
    <w:link w:val="SIP-Paragraphe"/>
    <w:rsid w:val="00B71E55"/>
    <w:rPr>
      <w:rFonts w:ascii="Verdana" w:eastAsia="Times New Roman" w:hAnsi="Verdana" w:cs="Times New Roman"/>
      <w:sz w:val="20"/>
      <w:lang w:eastAsia="fr-FR"/>
    </w:rPr>
  </w:style>
  <w:style w:type="character" w:customStyle="1" w:styleId="titrearticle">
    <w:name w:val="titre article"/>
    <w:rsid w:val="00B71E55"/>
    <w:rPr>
      <w:rFonts w:ascii="Arial" w:hAnsi="Arial"/>
      <w:sz w:val="18"/>
    </w:rPr>
  </w:style>
  <w:style w:type="paragraph" w:customStyle="1" w:styleId="Paragraphe">
    <w:name w:val="Paragraphe"/>
    <w:basedOn w:val="Normal"/>
    <w:link w:val="ParagrapheCar"/>
    <w:rsid w:val="00B71E55"/>
    <w:pPr>
      <w:widowControl w:val="0"/>
      <w:spacing w:before="160" w:after="120"/>
      <w:jc w:val="both"/>
    </w:pPr>
    <w:rPr>
      <w:rFonts w:ascii="Verdana" w:hAnsi="Verdana"/>
      <w:sz w:val="20"/>
      <w:szCs w:val="22"/>
    </w:rPr>
  </w:style>
  <w:style w:type="character" w:customStyle="1" w:styleId="ParagrapheCar">
    <w:name w:val="Paragraphe Car"/>
    <w:link w:val="Paragraphe"/>
    <w:rsid w:val="00B71E55"/>
    <w:rPr>
      <w:rFonts w:ascii="Verdana" w:eastAsia="Times New Roman" w:hAnsi="Verdana" w:cs="Times New Roman"/>
      <w:sz w:val="20"/>
      <w:lang w:eastAsia="fr-FR"/>
    </w:rPr>
  </w:style>
  <w:style w:type="paragraph" w:customStyle="1" w:styleId="Style1">
    <w:name w:val="Style1"/>
    <w:basedOn w:val="Titre1"/>
    <w:link w:val="Style1Car"/>
    <w:qFormat/>
    <w:rsid w:val="00B71E55"/>
    <w:pPr>
      <w:keepNext/>
      <w:keepLines/>
      <w:pBdr>
        <w:top w:val="none" w:sz="0" w:space="0" w:color="auto"/>
        <w:left w:val="none" w:sz="0" w:space="0" w:color="auto"/>
        <w:bottom w:val="none" w:sz="0" w:space="0" w:color="auto"/>
        <w:right w:val="none" w:sz="0" w:space="0" w:color="auto"/>
      </w:pBdr>
      <w:shd w:val="clear" w:color="auto" w:fill="FFFFFF" w:themeFill="background1"/>
    </w:pPr>
    <w:rPr>
      <w:rFonts w:ascii="Calibri" w:eastAsia="Times New Roman" w:hAnsi="Calibri" w:cs="Times New Roman"/>
      <w:bCs w:val="0"/>
      <w:iCs/>
      <w:spacing w:val="0"/>
      <w:lang w:eastAsia="fr-FR"/>
    </w:rPr>
  </w:style>
  <w:style w:type="character" w:customStyle="1" w:styleId="Style1Car">
    <w:name w:val="Style1 Car"/>
    <w:link w:val="Style1"/>
    <w:rsid w:val="00B71E55"/>
    <w:rPr>
      <w:rFonts w:ascii="Calibri" w:eastAsia="Times New Roman" w:hAnsi="Calibri" w:cs="Times New Roman"/>
      <w:b/>
      <w:iCs/>
      <w:caps/>
      <w:shd w:val="clear" w:color="auto" w:fill="FFFFFF" w:themeFill="background1"/>
      <w:lang w:eastAsia="fr-FR"/>
    </w:rPr>
  </w:style>
  <w:style w:type="paragraph" w:customStyle="1" w:styleId="Acheteur">
    <w:name w:val="Acheteur"/>
    <w:basedOn w:val="Normal"/>
    <w:link w:val="AcheteurCar"/>
    <w:qFormat/>
    <w:rsid w:val="00B71E55"/>
    <w:pPr>
      <w:spacing w:after="120"/>
      <w:jc w:val="both"/>
    </w:pPr>
    <w:rPr>
      <w:rFonts w:ascii="Arial" w:hAnsi="Arial"/>
      <w:sz w:val="20"/>
    </w:rPr>
  </w:style>
  <w:style w:type="character" w:customStyle="1" w:styleId="AcheteurCar">
    <w:name w:val="Acheteur Car"/>
    <w:link w:val="Acheteur"/>
    <w:rsid w:val="00B71E55"/>
    <w:rPr>
      <w:rFonts w:ascii="Arial" w:eastAsia="Times New Roman" w:hAnsi="Arial" w:cs="Times New Roman"/>
      <w:sz w:val="20"/>
      <w:szCs w:val="24"/>
      <w:lang w:eastAsia="fr-FR"/>
    </w:rPr>
  </w:style>
  <w:style w:type="paragraph" w:customStyle="1" w:styleId="Sier">
    <w:name w:val="Sier@"/>
    <w:basedOn w:val="Normal"/>
    <w:qFormat/>
    <w:rsid w:val="00B71E55"/>
    <w:pPr>
      <w:widowControl w:val="0"/>
      <w:spacing w:after="120"/>
      <w:jc w:val="both"/>
    </w:pPr>
    <w:rPr>
      <w:rFonts w:ascii="Verdana" w:hAnsi="Verdana"/>
      <w:sz w:val="20"/>
      <w:szCs w:val="20"/>
    </w:rPr>
  </w:style>
  <w:style w:type="character" w:customStyle="1" w:styleId="Mentionnonrsolue2">
    <w:name w:val="Mention non résolue2"/>
    <w:basedOn w:val="Policepardfaut"/>
    <w:uiPriority w:val="99"/>
    <w:semiHidden/>
    <w:unhideWhenUsed/>
    <w:rsid w:val="00B06B9E"/>
    <w:rPr>
      <w:color w:val="605E5C"/>
      <w:shd w:val="clear" w:color="auto" w:fill="E1DFDD"/>
    </w:rPr>
  </w:style>
  <w:style w:type="paragraph" w:customStyle="1" w:styleId="Standard">
    <w:name w:val="Standard"/>
    <w:autoRedefine/>
    <w:rsid w:val="00D70589"/>
    <w:pPr>
      <w:widowControl w:val="0"/>
      <w:suppressAutoHyphens/>
      <w:autoSpaceDN w:val="0"/>
      <w:spacing w:before="57" w:after="0" w:line="240" w:lineRule="auto"/>
      <w:jc w:val="both"/>
      <w:textAlignment w:val="center"/>
    </w:pPr>
    <w:rPr>
      <w:rFonts w:ascii="Arial" w:eastAsia="Andale Sans UI" w:hAnsi="Arial" w:cs="Arial"/>
      <w:iCs/>
      <w:kern w:val="3"/>
      <w:sz w:val="24"/>
      <w:szCs w:val="24"/>
      <w:lang w:eastAsia="ja-JP" w:bidi="fa-IR"/>
    </w:rPr>
  </w:style>
  <w:style w:type="numbering" w:customStyle="1" w:styleId="WWNum31">
    <w:name w:val="WWNum31"/>
    <w:basedOn w:val="Aucuneliste"/>
    <w:rsid w:val="008B7656"/>
    <w:pPr>
      <w:numPr>
        <w:numId w:val="11"/>
      </w:numPr>
    </w:pPr>
  </w:style>
  <w:style w:type="paragraph" w:styleId="Rvision">
    <w:name w:val="Revision"/>
    <w:hidden/>
    <w:uiPriority w:val="99"/>
    <w:semiHidden/>
    <w:rsid w:val="009821A7"/>
    <w:pPr>
      <w:spacing w:before="0" w:after="0" w:line="240" w:lineRule="auto"/>
    </w:pPr>
    <w:rPr>
      <w:szCs w:val="20"/>
    </w:rPr>
  </w:style>
  <w:style w:type="character" w:customStyle="1" w:styleId="Mentionnonrsolue3">
    <w:name w:val="Mention non résolue3"/>
    <w:basedOn w:val="Policepardfaut"/>
    <w:uiPriority w:val="99"/>
    <w:semiHidden/>
    <w:unhideWhenUsed/>
    <w:rsid w:val="00884302"/>
    <w:rPr>
      <w:color w:val="605E5C"/>
      <w:shd w:val="clear" w:color="auto" w:fill="E1DFDD"/>
    </w:rPr>
  </w:style>
  <w:style w:type="paragraph" w:customStyle="1" w:styleId="western">
    <w:name w:val="western"/>
    <w:basedOn w:val="Normal"/>
    <w:rsid w:val="00414EC7"/>
    <w:pPr>
      <w:shd w:val="clear" w:color="auto" w:fill="FFFFFF"/>
      <w:spacing w:before="57" w:after="57"/>
      <w:ind w:left="28"/>
      <w:jc w:val="both"/>
    </w:pPr>
    <w:rPr>
      <w:sz w:val="20"/>
      <w:szCs w:val="20"/>
    </w:rPr>
  </w:style>
  <w:style w:type="character" w:customStyle="1" w:styleId="fontstyle01">
    <w:name w:val="fontstyle01"/>
    <w:basedOn w:val="Policepardfaut"/>
    <w:rsid w:val="001A245B"/>
    <w:rPr>
      <w:rFonts w:ascii="Tahoma" w:hAnsi="Tahoma" w:cs="Tahoma" w:hint="default"/>
      <w:b w:val="0"/>
      <w:bCs w:val="0"/>
      <w:i w:val="0"/>
      <w:iCs w:val="0"/>
      <w:color w:val="000000"/>
      <w:sz w:val="20"/>
      <w:szCs w:val="20"/>
    </w:rPr>
  </w:style>
  <w:style w:type="character" w:customStyle="1" w:styleId="fontstyle21">
    <w:name w:val="fontstyle21"/>
    <w:basedOn w:val="Policepardfaut"/>
    <w:rsid w:val="009B679E"/>
    <w:rPr>
      <w:rFonts w:ascii="Tahoma-Bold" w:hAnsi="Tahoma-Bold" w:hint="default"/>
      <w:b/>
      <w:bCs/>
      <w:i w:val="0"/>
      <w:iCs w:val="0"/>
      <w:color w:val="000000"/>
      <w:sz w:val="20"/>
      <w:szCs w:val="20"/>
    </w:rPr>
  </w:style>
  <w:style w:type="paragraph" w:customStyle="1" w:styleId="Style">
    <w:name w:val="Style"/>
    <w:rsid w:val="00DB7E9A"/>
    <w:pPr>
      <w:widowControl w:val="0"/>
      <w:autoSpaceDE w:val="0"/>
      <w:autoSpaceDN w:val="0"/>
      <w:adjustRightInd w:val="0"/>
      <w:spacing w:before="0" w:after="0" w:line="240" w:lineRule="auto"/>
    </w:pPr>
    <w:rPr>
      <w:rFonts w:ascii="Times New Roman" w:hAnsi="Times New Roman" w:cs="Times New Roman"/>
      <w:sz w:val="24"/>
      <w:szCs w:val="24"/>
      <w:lang w:eastAsia="fr-FR"/>
    </w:rPr>
  </w:style>
  <w:style w:type="table" w:styleId="TableauGrille1Clair-Accentuation1">
    <w:name w:val="Grid Table 1 Light Accent 1"/>
    <w:basedOn w:val="TableauNormal"/>
    <w:uiPriority w:val="46"/>
    <w:rsid w:val="00DB7E9A"/>
    <w:pPr>
      <w:spacing w:before="0" w:after="0" w:line="240" w:lineRule="auto"/>
    </w:pPr>
    <w:rPr>
      <w:rFonts w:eastAsiaTheme="minorHAnsi"/>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Mentionnonrsolue">
    <w:name w:val="Unresolved Mention"/>
    <w:basedOn w:val="Policepardfaut"/>
    <w:uiPriority w:val="99"/>
    <w:semiHidden/>
    <w:unhideWhenUsed/>
    <w:rsid w:val="00992A67"/>
    <w:rPr>
      <w:color w:val="605E5C"/>
      <w:shd w:val="clear" w:color="auto" w:fill="E1DFDD"/>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Times New Roman" w:eastAsia="Times New Roman" w:hAnsi="Times New Roman" w:cs="Times New Roman"/>
      <w:sz w:val="20"/>
      <w:szCs w:val="20"/>
      <w:lang w:eastAsia="fr-FR"/>
    </w:rPr>
  </w:style>
  <w:style w:type="character" w:styleId="Marquedecommentaire">
    <w:name w:val="annotation reference"/>
    <w:basedOn w:val="Policepardfaut"/>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3236">
      <w:bodyDiv w:val="1"/>
      <w:marLeft w:val="0"/>
      <w:marRight w:val="0"/>
      <w:marTop w:val="0"/>
      <w:marBottom w:val="0"/>
      <w:divBdr>
        <w:top w:val="none" w:sz="0" w:space="0" w:color="auto"/>
        <w:left w:val="none" w:sz="0" w:space="0" w:color="auto"/>
        <w:bottom w:val="none" w:sz="0" w:space="0" w:color="auto"/>
        <w:right w:val="none" w:sz="0" w:space="0" w:color="auto"/>
      </w:divBdr>
    </w:div>
    <w:div w:id="32734562">
      <w:bodyDiv w:val="1"/>
      <w:marLeft w:val="0"/>
      <w:marRight w:val="0"/>
      <w:marTop w:val="0"/>
      <w:marBottom w:val="0"/>
      <w:divBdr>
        <w:top w:val="none" w:sz="0" w:space="0" w:color="auto"/>
        <w:left w:val="none" w:sz="0" w:space="0" w:color="auto"/>
        <w:bottom w:val="none" w:sz="0" w:space="0" w:color="auto"/>
        <w:right w:val="none" w:sz="0" w:space="0" w:color="auto"/>
      </w:divBdr>
    </w:div>
    <w:div w:id="60367127">
      <w:bodyDiv w:val="1"/>
      <w:marLeft w:val="0"/>
      <w:marRight w:val="0"/>
      <w:marTop w:val="0"/>
      <w:marBottom w:val="0"/>
      <w:divBdr>
        <w:top w:val="none" w:sz="0" w:space="0" w:color="auto"/>
        <w:left w:val="none" w:sz="0" w:space="0" w:color="auto"/>
        <w:bottom w:val="none" w:sz="0" w:space="0" w:color="auto"/>
        <w:right w:val="none" w:sz="0" w:space="0" w:color="auto"/>
      </w:divBdr>
    </w:div>
    <w:div w:id="100533379">
      <w:bodyDiv w:val="1"/>
      <w:marLeft w:val="0"/>
      <w:marRight w:val="0"/>
      <w:marTop w:val="0"/>
      <w:marBottom w:val="0"/>
      <w:divBdr>
        <w:top w:val="none" w:sz="0" w:space="0" w:color="auto"/>
        <w:left w:val="none" w:sz="0" w:space="0" w:color="auto"/>
        <w:bottom w:val="none" w:sz="0" w:space="0" w:color="auto"/>
        <w:right w:val="none" w:sz="0" w:space="0" w:color="auto"/>
      </w:divBdr>
    </w:div>
    <w:div w:id="102186790">
      <w:bodyDiv w:val="1"/>
      <w:marLeft w:val="0"/>
      <w:marRight w:val="0"/>
      <w:marTop w:val="0"/>
      <w:marBottom w:val="0"/>
      <w:divBdr>
        <w:top w:val="none" w:sz="0" w:space="0" w:color="auto"/>
        <w:left w:val="none" w:sz="0" w:space="0" w:color="auto"/>
        <w:bottom w:val="none" w:sz="0" w:space="0" w:color="auto"/>
        <w:right w:val="none" w:sz="0" w:space="0" w:color="auto"/>
      </w:divBdr>
    </w:div>
    <w:div w:id="112557042">
      <w:bodyDiv w:val="1"/>
      <w:marLeft w:val="0"/>
      <w:marRight w:val="0"/>
      <w:marTop w:val="0"/>
      <w:marBottom w:val="0"/>
      <w:divBdr>
        <w:top w:val="none" w:sz="0" w:space="0" w:color="auto"/>
        <w:left w:val="none" w:sz="0" w:space="0" w:color="auto"/>
        <w:bottom w:val="none" w:sz="0" w:space="0" w:color="auto"/>
        <w:right w:val="none" w:sz="0" w:space="0" w:color="auto"/>
      </w:divBdr>
    </w:div>
    <w:div w:id="128012073">
      <w:bodyDiv w:val="1"/>
      <w:marLeft w:val="0"/>
      <w:marRight w:val="0"/>
      <w:marTop w:val="0"/>
      <w:marBottom w:val="0"/>
      <w:divBdr>
        <w:top w:val="none" w:sz="0" w:space="0" w:color="auto"/>
        <w:left w:val="none" w:sz="0" w:space="0" w:color="auto"/>
        <w:bottom w:val="none" w:sz="0" w:space="0" w:color="auto"/>
        <w:right w:val="none" w:sz="0" w:space="0" w:color="auto"/>
      </w:divBdr>
    </w:div>
    <w:div w:id="137387326">
      <w:bodyDiv w:val="1"/>
      <w:marLeft w:val="0"/>
      <w:marRight w:val="0"/>
      <w:marTop w:val="0"/>
      <w:marBottom w:val="0"/>
      <w:divBdr>
        <w:top w:val="none" w:sz="0" w:space="0" w:color="auto"/>
        <w:left w:val="none" w:sz="0" w:space="0" w:color="auto"/>
        <w:bottom w:val="none" w:sz="0" w:space="0" w:color="auto"/>
        <w:right w:val="none" w:sz="0" w:space="0" w:color="auto"/>
      </w:divBdr>
    </w:div>
    <w:div w:id="138234964">
      <w:bodyDiv w:val="1"/>
      <w:marLeft w:val="0"/>
      <w:marRight w:val="0"/>
      <w:marTop w:val="0"/>
      <w:marBottom w:val="0"/>
      <w:divBdr>
        <w:top w:val="none" w:sz="0" w:space="0" w:color="auto"/>
        <w:left w:val="none" w:sz="0" w:space="0" w:color="auto"/>
        <w:bottom w:val="none" w:sz="0" w:space="0" w:color="auto"/>
        <w:right w:val="none" w:sz="0" w:space="0" w:color="auto"/>
      </w:divBdr>
    </w:div>
    <w:div w:id="148446825">
      <w:bodyDiv w:val="1"/>
      <w:marLeft w:val="0"/>
      <w:marRight w:val="0"/>
      <w:marTop w:val="0"/>
      <w:marBottom w:val="0"/>
      <w:divBdr>
        <w:top w:val="none" w:sz="0" w:space="0" w:color="auto"/>
        <w:left w:val="none" w:sz="0" w:space="0" w:color="auto"/>
        <w:bottom w:val="none" w:sz="0" w:space="0" w:color="auto"/>
        <w:right w:val="none" w:sz="0" w:space="0" w:color="auto"/>
      </w:divBdr>
    </w:div>
    <w:div w:id="163710429">
      <w:bodyDiv w:val="1"/>
      <w:marLeft w:val="0"/>
      <w:marRight w:val="0"/>
      <w:marTop w:val="0"/>
      <w:marBottom w:val="0"/>
      <w:divBdr>
        <w:top w:val="none" w:sz="0" w:space="0" w:color="auto"/>
        <w:left w:val="none" w:sz="0" w:space="0" w:color="auto"/>
        <w:bottom w:val="none" w:sz="0" w:space="0" w:color="auto"/>
        <w:right w:val="none" w:sz="0" w:space="0" w:color="auto"/>
      </w:divBdr>
    </w:div>
    <w:div w:id="164709365">
      <w:bodyDiv w:val="1"/>
      <w:marLeft w:val="0"/>
      <w:marRight w:val="0"/>
      <w:marTop w:val="0"/>
      <w:marBottom w:val="0"/>
      <w:divBdr>
        <w:top w:val="none" w:sz="0" w:space="0" w:color="auto"/>
        <w:left w:val="none" w:sz="0" w:space="0" w:color="auto"/>
        <w:bottom w:val="none" w:sz="0" w:space="0" w:color="auto"/>
        <w:right w:val="none" w:sz="0" w:space="0" w:color="auto"/>
      </w:divBdr>
    </w:div>
    <w:div w:id="170224624">
      <w:bodyDiv w:val="1"/>
      <w:marLeft w:val="0"/>
      <w:marRight w:val="0"/>
      <w:marTop w:val="0"/>
      <w:marBottom w:val="0"/>
      <w:divBdr>
        <w:top w:val="none" w:sz="0" w:space="0" w:color="auto"/>
        <w:left w:val="none" w:sz="0" w:space="0" w:color="auto"/>
        <w:bottom w:val="none" w:sz="0" w:space="0" w:color="auto"/>
        <w:right w:val="none" w:sz="0" w:space="0" w:color="auto"/>
      </w:divBdr>
    </w:div>
    <w:div w:id="172499145">
      <w:bodyDiv w:val="1"/>
      <w:marLeft w:val="0"/>
      <w:marRight w:val="0"/>
      <w:marTop w:val="0"/>
      <w:marBottom w:val="0"/>
      <w:divBdr>
        <w:top w:val="none" w:sz="0" w:space="0" w:color="auto"/>
        <w:left w:val="none" w:sz="0" w:space="0" w:color="auto"/>
        <w:bottom w:val="none" w:sz="0" w:space="0" w:color="auto"/>
        <w:right w:val="none" w:sz="0" w:space="0" w:color="auto"/>
      </w:divBdr>
    </w:div>
    <w:div w:id="173233813">
      <w:bodyDiv w:val="1"/>
      <w:marLeft w:val="0"/>
      <w:marRight w:val="0"/>
      <w:marTop w:val="0"/>
      <w:marBottom w:val="0"/>
      <w:divBdr>
        <w:top w:val="none" w:sz="0" w:space="0" w:color="auto"/>
        <w:left w:val="none" w:sz="0" w:space="0" w:color="auto"/>
        <w:bottom w:val="none" w:sz="0" w:space="0" w:color="auto"/>
        <w:right w:val="none" w:sz="0" w:space="0" w:color="auto"/>
      </w:divBdr>
    </w:div>
    <w:div w:id="254901796">
      <w:bodyDiv w:val="1"/>
      <w:marLeft w:val="0"/>
      <w:marRight w:val="0"/>
      <w:marTop w:val="0"/>
      <w:marBottom w:val="0"/>
      <w:divBdr>
        <w:top w:val="none" w:sz="0" w:space="0" w:color="auto"/>
        <w:left w:val="none" w:sz="0" w:space="0" w:color="auto"/>
        <w:bottom w:val="none" w:sz="0" w:space="0" w:color="auto"/>
        <w:right w:val="none" w:sz="0" w:space="0" w:color="auto"/>
      </w:divBdr>
    </w:div>
    <w:div w:id="289091396">
      <w:bodyDiv w:val="1"/>
      <w:marLeft w:val="0"/>
      <w:marRight w:val="0"/>
      <w:marTop w:val="0"/>
      <w:marBottom w:val="0"/>
      <w:divBdr>
        <w:top w:val="none" w:sz="0" w:space="0" w:color="auto"/>
        <w:left w:val="none" w:sz="0" w:space="0" w:color="auto"/>
        <w:bottom w:val="none" w:sz="0" w:space="0" w:color="auto"/>
        <w:right w:val="none" w:sz="0" w:space="0" w:color="auto"/>
      </w:divBdr>
    </w:div>
    <w:div w:id="303120025">
      <w:bodyDiv w:val="1"/>
      <w:marLeft w:val="0"/>
      <w:marRight w:val="0"/>
      <w:marTop w:val="0"/>
      <w:marBottom w:val="0"/>
      <w:divBdr>
        <w:top w:val="none" w:sz="0" w:space="0" w:color="auto"/>
        <w:left w:val="none" w:sz="0" w:space="0" w:color="auto"/>
        <w:bottom w:val="none" w:sz="0" w:space="0" w:color="auto"/>
        <w:right w:val="none" w:sz="0" w:space="0" w:color="auto"/>
      </w:divBdr>
    </w:div>
    <w:div w:id="318927370">
      <w:bodyDiv w:val="1"/>
      <w:marLeft w:val="0"/>
      <w:marRight w:val="0"/>
      <w:marTop w:val="0"/>
      <w:marBottom w:val="0"/>
      <w:divBdr>
        <w:top w:val="none" w:sz="0" w:space="0" w:color="auto"/>
        <w:left w:val="none" w:sz="0" w:space="0" w:color="auto"/>
        <w:bottom w:val="none" w:sz="0" w:space="0" w:color="auto"/>
        <w:right w:val="none" w:sz="0" w:space="0" w:color="auto"/>
      </w:divBdr>
    </w:div>
    <w:div w:id="319163389">
      <w:bodyDiv w:val="1"/>
      <w:marLeft w:val="0"/>
      <w:marRight w:val="0"/>
      <w:marTop w:val="0"/>
      <w:marBottom w:val="0"/>
      <w:divBdr>
        <w:top w:val="none" w:sz="0" w:space="0" w:color="auto"/>
        <w:left w:val="none" w:sz="0" w:space="0" w:color="auto"/>
        <w:bottom w:val="none" w:sz="0" w:space="0" w:color="auto"/>
        <w:right w:val="none" w:sz="0" w:space="0" w:color="auto"/>
      </w:divBdr>
    </w:div>
    <w:div w:id="321354748">
      <w:bodyDiv w:val="1"/>
      <w:marLeft w:val="0"/>
      <w:marRight w:val="0"/>
      <w:marTop w:val="0"/>
      <w:marBottom w:val="0"/>
      <w:divBdr>
        <w:top w:val="none" w:sz="0" w:space="0" w:color="auto"/>
        <w:left w:val="none" w:sz="0" w:space="0" w:color="auto"/>
        <w:bottom w:val="none" w:sz="0" w:space="0" w:color="auto"/>
        <w:right w:val="none" w:sz="0" w:space="0" w:color="auto"/>
      </w:divBdr>
    </w:div>
    <w:div w:id="323558188">
      <w:bodyDiv w:val="1"/>
      <w:marLeft w:val="0"/>
      <w:marRight w:val="0"/>
      <w:marTop w:val="0"/>
      <w:marBottom w:val="0"/>
      <w:divBdr>
        <w:top w:val="none" w:sz="0" w:space="0" w:color="auto"/>
        <w:left w:val="none" w:sz="0" w:space="0" w:color="auto"/>
        <w:bottom w:val="none" w:sz="0" w:space="0" w:color="auto"/>
        <w:right w:val="none" w:sz="0" w:space="0" w:color="auto"/>
      </w:divBdr>
    </w:div>
    <w:div w:id="338390715">
      <w:bodyDiv w:val="1"/>
      <w:marLeft w:val="0"/>
      <w:marRight w:val="0"/>
      <w:marTop w:val="0"/>
      <w:marBottom w:val="0"/>
      <w:divBdr>
        <w:top w:val="none" w:sz="0" w:space="0" w:color="auto"/>
        <w:left w:val="none" w:sz="0" w:space="0" w:color="auto"/>
        <w:bottom w:val="none" w:sz="0" w:space="0" w:color="auto"/>
        <w:right w:val="none" w:sz="0" w:space="0" w:color="auto"/>
      </w:divBdr>
    </w:div>
    <w:div w:id="347606503">
      <w:bodyDiv w:val="1"/>
      <w:marLeft w:val="0"/>
      <w:marRight w:val="0"/>
      <w:marTop w:val="0"/>
      <w:marBottom w:val="0"/>
      <w:divBdr>
        <w:top w:val="none" w:sz="0" w:space="0" w:color="auto"/>
        <w:left w:val="none" w:sz="0" w:space="0" w:color="auto"/>
        <w:bottom w:val="none" w:sz="0" w:space="0" w:color="auto"/>
        <w:right w:val="none" w:sz="0" w:space="0" w:color="auto"/>
      </w:divBdr>
    </w:div>
    <w:div w:id="355892446">
      <w:bodyDiv w:val="1"/>
      <w:marLeft w:val="0"/>
      <w:marRight w:val="0"/>
      <w:marTop w:val="0"/>
      <w:marBottom w:val="0"/>
      <w:divBdr>
        <w:top w:val="none" w:sz="0" w:space="0" w:color="auto"/>
        <w:left w:val="none" w:sz="0" w:space="0" w:color="auto"/>
        <w:bottom w:val="none" w:sz="0" w:space="0" w:color="auto"/>
        <w:right w:val="none" w:sz="0" w:space="0" w:color="auto"/>
      </w:divBdr>
    </w:div>
    <w:div w:id="371350181">
      <w:bodyDiv w:val="1"/>
      <w:marLeft w:val="0"/>
      <w:marRight w:val="0"/>
      <w:marTop w:val="0"/>
      <w:marBottom w:val="0"/>
      <w:divBdr>
        <w:top w:val="none" w:sz="0" w:space="0" w:color="auto"/>
        <w:left w:val="none" w:sz="0" w:space="0" w:color="auto"/>
        <w:bottom w:val="none" w:sz="0" w:space="0" w:color="auto"/>
        <w:right w:val="none" w:sz="0" w:space="0" w:color="auto"/>
      </w:divBdr>
    </w:div>
    <w:div w:id="408384667">
      <w:bodyDiv w:val="1"/>
      <w:marLeft w:val="0"/>
      <w:marRight w:val="0"/>
      <w:marTop w:val="0"/>
      <w:marBottom w:val="0"/>
      <w:divBdr>
        <w:top w:val="none" w:sz="0" w:space="0" w:color="auto"/>
        <w:left w:val="none" w:sz="0" w:space="0" w:color="auto"/>
        <w:bottom w:val="none" w:sz="0" w:space="0" w:color="auto"/>
        <w:right w:val="none" w:sz="0" w:space="0" w:color="auto"/>
      </w:divBdr>
      <w:divsChild>
        <w:div w:id="375933474">
          <w:marLeft w:val="0"/>
          <w:marRight w:val="0"/>
          <w:marTop w:val="0"/>
          <w:marBottom w:val="0"/>
          <w:divBdr>
            <w:top w:val="none" w:sz="0" w:space="0" w:color="auto"/>
            <w:left w:val="none" w:sz="0" w:space="0" w:color="auto"/>
            <w:bottom w:val="none" w:sz="0" w:space="0" w:color="auto"/>
            <w:right w:val="none" w:sz="0" w:space="0" w:color="auto"/>
          </w:divBdr>
        </w:div>
      </w:divsChild>
    </w:div>
    <w:div w:id="416950401">
      <w:bodyDiv w:val="1"/>
      <w:marLeft w:val="0"/>
      <w:marRight w:val="0"/>
      <w:marTop w:val="0"/>
      <w:marBottom w:val="0"/>
      <w:divBdr>
        <w:top w:val="none" w:sz="0" w:space="0" w:color="auto"/>
        <w:left w:val="none" w:sz="0" w:space="0" w:color="auto"/>
        <w:bottom w:val="none" w:sz="0" w:space="0" w:color="auto"/>
        <w:right w:val="none" w:sz="0" w:space="0" w:color="auto"/>
      </w:divBdr>
    </w:div>
    <w:div w:id="431896163">
      <w:bodyDiv w:val="1"/>
      <w:marLeft w:val="0"/>
      <w:marRight w:val="0"/>
      <w:marTop w:val="0"/>
      <w:marBottom w:val="0"/>
      <w:divBdr>
        <w:top w:val="none" w:sz="0" w:space="0" w:color="auto"/>
        <w:left w:val="none" w:sz="0" w:space="0" w:color="auto"/>
        <w:bottom w:val="none" w:sz="0" w:space="0" w:color="auto"/>
        <w:right w:val="none" w:sz="0" w:space="0" w:color="auto"/>
      </w:divBdr>
    </w:div>
    <w:div w:id="464739871">
      <w:bodyDiv w:val="1"/>
      <w:marLeft w:val="0"/>
      <w:marRight w:val="0"/>
      <w:marTop w:val="0"/>
      <w:marBottom w:val="0"/>
      <w:divBdr>
        <w:top w:val="none" w:sz="0" w:space="0" w:color="auto"/>
        <w:left w:val="none" w:sz="0" w:space="0" w:color="auto"/>
        <w:bottom w:val="none" w:sz="0" w:space="0" w:color="auto"/>
        <w:right w:val="none" w:sz="0" w:space="0" w:color="auto"/>
      </w:divBdr>
    </w:div>
    <w:div w:id="504175737">
      <w:bodyDiv w:val="1"/>
      <w:marLeft w:val="0"/>
      <w:marRight w:val="0"/>
      <w:marTop w:val="0"/>
      <w:marBottom w:val="0"/>
      <w:divBdr>
        <w:top w:val="none" w:sz="0" w:space="0" w:color="auto"/>
        <w:left w:val="none" w:sz="0" w:space="0" w:color="auto"/>
        <w:bottom w:val="none" w:sz="0" w:space="0" w:color="auto"/>
        <w:right w:val="none" w:sz="0" w:space="0" w:color="auto"/>
      </w:divBdr>
    </w:div>
    <w:div w:id="516846420">
      <w:bodyDiv w:val="1"/>
      <w:marLeft w:val="0"/>
      <w:marRight w:val="0"/>
      <w:marTop w:val="0"/>
      <w:marBottom w:val="0"/>
      <w:divBdr>
        <w:top w:val="none" w:sz="0" w:space="0" w:color="auto"/>
        <w:left w:val="none" w:sz="0" w:space="0" w:color="auto"/>
        <w:bottom w:val="none" w:sz="0" w:space="0" w:color="auto"/>
        <w:right w:val="none" w:sz="0" w:space="0" w:color="auto"/>
      </w:divBdr>
    </w:div>
    <w:div w:id="524102862">
      <w:bodyDiv w:val="1"/>
      <w:marLeft w:val="0"/>
      <w:marRight w:val="0"/>
      <w:marTop w:val="0"/>
      <w:marBottom w:val="0"/>
      <w:divBdr>
        <w:top w:val="none" w:sz="0" w:space="0" w:color="auto"/>
        <w:left w:val="none" w:sz="0" w:space="0" w:color="auto"/>
        <w:bottom w:val="none" w:sz="0" w:space="0" w:color="auto"/>
        <w:right w:val="none" w:sz="0" w:space="0" w:color="auto"/>
      </w:divBdr>
    </w:div>
    <w:div w:id="530915771">
      <w:bodyDiv w:val="1"/>
      <w:marLeft w:val="0"/>
      <w:marRight w:val="0"/>
      <w:marTop w:val="0"/>
      <w:marBottom w:val="0"/>
      <w:divBdr>
        <w:top w:val="none" w:sz="0" w:space="0" w:color="auto"/>
        <w:left w:val="none" w:sz="0" w:space="0" w:color="auto"/>
        <w:bottom w:val="none" w:sz="0" w:space="0" w:color="auto"/>
        <w:right w:val="none" w:sz="0" w:space="0" w:color="auto"/>
      </w:divBdr>
    </w:div>
    <w:div w:id="571935138">
      <w:bodyDiv w:val="1"/>
      <w:marLeft w:val="0"/>
      <w:marRight w:val="0"/>
      <w:marTop w:val="0"/>
      <w:marBottom w:val="0"/>
      <w:divBdr>
        <w:top w:val="none" w:sz="0" w:space="0" w:color="auto"/>
        <w:left w:val="none" w:sz="0" w:space="0" w:color="auto"/>
        <w:bottom w:val="none" w:sz="0" w:space="0" w:color="auto"/>
        <w:right w:val="none" w:sz="0" w:space="0" w:color="auto"/>
      </w:divBdr>
    </w:div>
    <w:div w:id="572744114">
      <w:bodyDiv w:val="1"/>
      <w:marLeft w:val="0"/>
      <w:marRight w:val="0"/>
      <w:marTop w:val="0"/>
      <w:marBottom w:val="0"/>
      <w:divBdr>
        <w:top w:val="none" w:sz="0" w:space="0" w:color="auto"/>
        <w:left w:val="none" w:sz="0" w:space="0" w:color="auto"/>
        <w:bottom w:val="none" w:sz="0" w:space="0" w:color="auto"/>
        <w:right w:val="none" w:sz="0" w:space="0" w:color="auto"/>
      </w:divBdr>
    </w:div>
    <w:div w:id="588469288">
      <w:bodyDiv w:val="1"/>
      <w:marLeft w:val="0"/>
      <w:marRight w:val="0"/>
      <w:marTop w:val="0"/>
      <w:marBottom w:val="0"/>
      <w:divBdr>
        <w:top w:val="none" w:sz="0" w:space="0" w:color="auto"/>
        <w:left w:val="none" w:sz="0" w:space="0" w:color="auto"/>
        <w:bottom w:val="none" w:sz="0" w:space="0" w:color="auto"/>
        <w:right w:val="none" w:sz="0" w:space="0" w:color="auto"/>
      </w:divBdr>
    </w:div>
    <w:div w:id="604313964">
      <w:bodyDiv w:val="1"/>
      <w:marLeft w:val="0"/>
      <w:marRight w:val="0"/>
      <w:marTop w:val="0"/>
      <w:marBottom w:val="0"/>
      <w:divBdr>
        <w:top w:val="none" w:sz="0" w:space="0" w:color="auto"/>
        <w:left w:val="none" w:sz="0" w:space="0" w:color="auto"/>
        <w:bottom w:val="none" w:sz="0" w:space="0" w:color="auto"/>
        <w:right w:val="none" w:sz="0" w:space="0" w:color="auto"/>
      </w:divBdr>
    </w:div>
    <w:div w:id="644354260">
      <w:bodyDiv w:val="1"/>
      <w:marLeft w:val="0"/>
      <w:marRight w:val="0"/>
      <w:marTop w:val="0"/>
      <w:marBottom w:val="0"/>
      <w:divBdr>
        <w:top w:val="none" w:sz="0" w:space="0" w:color="auto"/>
        <w:left w:val="none" w:sz="0" w:space="0" w:color="auto"/>
        <w:bottom w:val="none" w:sz="0" w:space="0" w:color="auto"/>
        <w:right w:val="none" w:sz="0" w:space="0" w:color="auto"/>
      </w:divBdr>
    </w:div>
    <w:div w:id="650596808">
      <w:bodyDiv w:val="1"/>
      <w:marLeft w:val="0"/>
      <w:marRight w:val="0"/>
      <w:marTop w:val="0"/>
      <w:marBottom w:val="0"/>
      <w:divBdr>
        <w:top w:val="none" w:sz="0" w:space="0" w:color="auto"/>
        <w:left w:val="none" w:sz="0" w:space="0" w:color="auto"/>
        <w:bottom w:val="none" w:sz="0" w:space="0" w:color="auto"/>
        <w:right w:val="none" w:sz="0" w:space="0" w:color="auto"/>
      </w:divBdr>
    </w:div>
    <w:div w:id="713965885">
      <w:bodyDiv w:val="1"/>
      <w:marLeft w:val="0"/>
      <w:marRight w:val="0"/>
      <w:marTop w:val="0"/>
      <w:marBottom w:val="0"/>
      <w:divBdr>
        <w:top w:val="none" w:sz="0" w:space="0" w:color="auto"/>
        <w:left w:val="none" w:sz="0" w:space="0" w:color="auto"/>
        <w:bottom w:val="none" w:sz="0" w:space="0" w:color="auto"/>
        <w:right w:val="none" w:sz="0" w:space="0" w:color="auto"/>
      </w:divBdr>
    </w:div>
    <w:div w:id="736048156">
      <w:bodyDiv w:val="1"/>
      <w:marLeft w:val="0"/>
      <w:marRight w:val="0"/>
      <w:marTop w:val="0"/>
      <w:marBottom w:val="0"/>
      <w:divBdr>
        <w:top w:val="none" w:sz="0" w:space="0" w:color="auto"/>
        <w:left w:val="none" w:sz="0" w:space="0" w:color="auto"/>
        <w:bottom w:val="none" w:sz="0" w:space="0" w:color="auto"/>
        <w:right w:val="none" w:sz="0" w:space="0" w:color="auto"/>
      </w:divBdr>
    </w:div>
    <w:div w:id="744449653">
      <w:bodyDiv w:val="1"/>
      <w:marLeft w:val="0"/>
      <w:marRight w:val="0"/>
      <w:marTop w:val="0"/>
      <w:marBottom w:val="0"/>
      <w:divBdr>
        <w:top w:val="none" w:sz="0" w:space="0" w:color="auto"/>
        <w:left w:val="none" w:sz="0" w:space="0" w:color="auto"/>
        <w:bottom w:val="none" w:sz="0" w:space="0" w:color="auto"/>
        <w:right w:val="none" w:sz="0" w:space="0" w:color="auto"/>
      </w:divBdr>
    </w:div>
    <w:div w:id="773938580">
      <w:bodyDiv w:val="1"/>
      <w:marLeft w:val="0"/>
      <w:marRight w:val="0"/>
      <w:marTop w:val="0"/>
      <w:marBottom w:val="0"/>
      <w:divBdr>
        <w:top w:val="none" w:sz="0" w:space="0" w:color="auto"/>
        <w:left w:val="none" w:sz="0" w:space="0" w:color="auto"/>
        <w:bottom w:val="none" w:sz="0" w:space="0" w:color="auto"/>
        <w:right w:val="none" w:sz="0" w:space="0" w:color="auto"/>
      </w:divBdr>
    </w:div>
    <w:div w:id="782958807">
      <w:bodyDiv w:val="1"/>
      <w:marLeft w:val="0"/>
      <w:marRight w:val="0"/>
      <w:marTop w:val="0"/>
      <w:marBottom w:val="0"/>
      <w:divBdr>
        <w:top w:val="none" w:sz="0" w:space="0" w:color="auto"/>
        <w:left w:val="none" w:sz="0" w:space="0" w:color="auto"/>
        <w:bottom w:val="none" w:sz="0" w:space="0" w:color="auto"/>
        <w:right w:val="none" w:sz="0" w:space="0" w:color="auto"/>
      </w:divBdr>
    </w:div>
    <w:div w:id="783816351">
      <w:bodyDiv w:val="1"/>
      <w:marLeft w:val="0"/>
      <w:marRight w:val="0"/>
      <w:marTop w:val="0"/>
      <w:marBottom w:val="0"/>
      <w:divBdr>
        <w:top w:val="none" w:sz="0" w:space="0" w:color="auto"/>
        <w:left w:val="none" w:sz="0" w:space="0" w:color="auto"/>
        <w:bottom w:val="none" w:sz="0" w:space="0" w:color="auto"/>
        <w:right w:val="none" w:sz="0" w:space="0" w:color="auto"/>
      </w:divBdr>
    </w:div>
    <w:div w:id="785465823">
      <w:bodyDiv w:val="1"/>
      <w:marLeft w:val="0"/>
      <w:marRight w:val="0"/>
      <w:marTop w:val="0"/>
      <w:marBottom w:val="0"/>
      <w:divBdr>
        <w:top w:val="none" w:sz="0" w:space="0" w:color="auto"/>
        <w:left w:val="none" w:sz="0" w:space="0" w:color="auto"/>
        <w:bottom w:val="none" w:sz="0" w:space="0" w:color="auto"/>
        <w:right w:val="none" w:sz="0" w:space="0" w:color="auto"/>
      </w:divBdr>
    </w:div>
    <w:div w:id="787042570">
      <w:bodyDiv w:val="1"/>
      <w:marLeft w:val="0"/>
      <w:marRight w:val="0"/>
      <w:marTop w:val="0"/>
      <w:marBottom w:val="0"/>
      <w:divBdr>
        <w:top w:val="none" w:sz="0" w:space="0" w:color="auto"/>
        <w:left w:val="none" w:sz="0" w:space="0" w:color="auto"/>
        <w:bottom w:val="none" w:sz="0" w:space="0" w:color="auto"/>
        <w:right w:val="none" w:sz="0" w:space="0" w:color="auto"/>
      </w:divBdr>
    </w:div>
    <w:div w:id="788546347">
      <w:bodyDiv w:val="1"/>
      <w:marLeft w:val="0"/>
      <w:marRight w:val="0"/>
      <w:marTop w:val="0"/>
      <w:marBottom w:val="0"/>
      <w:divBdr>
        <w:top w:val="none" w:sz="0" w:space="0" w:color="auto"/>
        <w:left w:val="none" w:sz="0" w:space="0" w:color="auto"/>
        <w:bottom w:val="none" w:sz="0" w:space="0" w:color="auto"/>
        <w:right w:val="none" w:sz="0" w:space="0" w:color="auto"/>
      </w:divBdr>
    </w:div>
    <w:div w:id="800345920">
      <w:bodyDiv w:val="1"/>
      <w:marLeft w:val="0"/>
      <w:marRight w:val="0"/>
      <w:marTop w:val="0"/>
      <w:marBottom w:val="0"/>
      <w:divBdr>
        <w:top w:val="none" w:sz="0" w:space="0" w:color="auto"/>
        <w:left w:val="none" w:sz="0" w:space="0" w:color="auto"/>
        <w:bottom w:val="none" w:sz="0" w:space="0" w:color="auto"/>
        <w:right w:val="none" w:sz="0" w:space="0" w:color="auto"/>
      </w:divBdr>
    </w:div>
    <w:div w:id="844243024">
      <w:bodyDiv w:val="1"/>
      <w:marLeft w:val="0"/>
      <w:marRight w:val="0"/>
      <w:marTop w:val="0"/>
      <w:marBottom w:val="0"/>
      <w:divBdr>
        <w:top w:val="none" w:sz="0" w:space="0" w:color="auto"/>
        <w:left w:val="none" w:sz="0" w:space="0" w:color="auto"/>
        <w:bottom w:val="none" w:sz="0" w:space="0" w:color="auto"/>
        <w:right w:val="none" w:sz="0" w:space="0" w:color="auto"/>
      </w:divBdr>
    </w:div>
    <w:div w:id="893396545">
      <w:bodyDiv w:val="1"/>
      <w:marLeft w:val="0"/>
      <w:marRight w:val="0"/>
      <w:marTop w:val="0"/>
      <w:marBottom w:val="0"/>
      <w:divBdr>
        <w:top w:val="none" w:sz="0" w:space="0" w:color="auto"/>
        <w:left w:val="none" w:sz="0" w:space="0" w:color="auto"/>
        <w:bottom w:val="none" w:sz="0" w:space="0" w:color="auto"/>
        <w:right w:val="none" w:sz="0" w:space="0" w:color="auto"/>
      </w:divBdr>
    </w:div>
    <w:div w:id="929511670">
      <w:bodyDiv w:val="1"/>
      <w:marLeft w:val="0"/>
      <w:marRight w:val="0"/>
      <w:marTop w:val="0"/>
      <w:marBottom w:val="0"/>
      <w:divBdr>
        <w:top w:val="none" w:sz="0" w:space="0" w:color="auto"/>
        <w:left w:val="none" w:sz="0" w:space="0" w:color="auto"/>
        <w:bottom w:val="none" w:sz="0" w:space="0" w:color="auto"/>
        <w:right w:val="none" w:sz="0" w:space="0" w:color="auto"/>
      </w:divBdr>
    </w:div>
    <w:div w:id="930360600">
      <w:bodyDiv w:val="1"/>
      <w:marLeft w:val="0"/>
      <w:marRight w:val="0"/>
      <w:marTop w:val="0"/>
      <w:marBottom w:val="0"/>
      <w:divBdr>
        <w:top w:val="none" w:sz="0" w:space="0" w:color="auto"/>
        <w:left w:val="none" w:sz="0" w:space="0" w:color="auto"/>
        <w:bottom w:val="none" w:sz="0" w:space="0" w:color="auto"/>
        <w:right w:val="none" w:sz="0" w:space="0" w:color="auto"/>
      </w:divBdr>
      <w:divsChild>
        <w:div w:id="19744738">
          <w:marLeft w:val="0"/>
          <w:marRight w:val="0"/>
          <w:marTop w:val="0"/>
          <w:marBottom w:val="0"/>
          <w:divBdr>
            <w:top w:val="none" w:sz="0" w:space="0" w:color="auto"/>
            <w:left w:val="none" w:sz="0" w:space="0" w:color="auto"/>
            <w:bottom w:val="none" w:sz="0" w:space="0" w:color="auto"/>
            <w:right w:val="none" w:sz="0" w:space="0" w:color="auto"/>
          </w:divBdr>
        </w:div>
      </w:divsChild>
    </w:div>
    <w:div w:id="937832207">
      <w:bodyDiv w:val="1"/>
      <w:marLeft w:val="0"/>
      <w:marRight w:val="0"/>
      <w:marTop w:val="0"/>
      <w:marBottom w:val="0"/>
      <w:divBdr>
        <w:top w:val="none" w:sz="0" w:space="0" w:color="auto"/>
        <w:left w:val="none" w:sz="0" w:space="0" w:color="auto"/>
        <w:bottom w:val="none" w:sz="0" w:space="0" w:color="auto"/>
        <w:right w:val="none" w:sz="0" w:space="0" w:color="auto"/>
      </w:divBdr>
    </w:div>
    <w:div w:id="938295892">
      <w:bodyDiv w:val="1"/>
      <w:marLeft w:val="0"/>
      <w:marRight w:val="0"/>
      <w:marTop w:val="0"/>
      <w:marBottom w:val="0"/>
      <w:divBdr>
        <w:top w:val="none" w:sz="0" w:space="0" w:color="auto"/>
        <w:left w:val="none" w:sz="0" w:space="0" w:color="auto"/>
        <w:bottom w:val="none" w:sz="0" w:space="0" w:color="auto"/>
        <w:right w:val="none" w:sz="0" w:space="0" w:color="auto"/>
      </w:divBdr>
    </w:div>
    <w:div w:id="943683459">
      <w:bodyDiv w:val="1"/>
      <w:marLeft w:val="0"/>
      <w:marRight w:val="0"/>
      <w:marTop w:val="0"/>
      <w:marBottom w:val="0"/>
      <w:divBdr>
        <w:top w:val="none" w:sz="0" w:space="0" w:color="auto"/>
        <w:left w:val="none" w:sz="0" w:space="0" w:color="auto"/>
        <w:bottom w:val="none" w:sz="0" w:space="0" w:color="auto"/>
        <w:right w:val="none" w:sz="0" w:space="0" w:color="auto"/>
      </w:divBdr>
    </w:div>
    <w:div w:id="949315730">
      <w:bodyDiv w:val="1"/>
      <w:marLeft w:val="0"/>
      <w:marRight w:val="0"/>
      <w:marTop w:val="0"/>
      <w:marBottom w:val="0"/>
      <w:divBdr>
        <w:top w:val="none" w:sz="0" w:space="0" w:color="auto"/>
        <w:left w:val="none" w:sz="0" w:space="0" w:color="auto"/>
        <w:bottom w:val="none" w:sz="0" w:space="0" w:color="auto"/>
        <w:right w:val="none" w:sz="0" w:space="0" w:color="auto"/>
      </w:divBdr>
    </w:div>
    <w:div w:id="985745846">
      <w:bodyDiv w:val="1"/>
      <w:marLeft w:val="0"/>
      <w:marRight w:val="0"/>
      <w:marTop w:val="0"/>
      <w:marBottom w:val="0"/>
      <w:divBdr>
        <w:top w:val="none" w:sz="0" w:space="0" w:color="auto"/>
        <w:left w:val="none" w:sz="0" w:space="0" w:color="auto"/>
        <w:bottom w:val="none" w:sz="0" w:space="0" w:color="auto"/>
        <w:right w:val="none" w:sz="0" w:space="0" w:color="auto"/>
      </w:divBdr>
    </w:div>
    <w:div w:id="994800761">
      <w:bodyDiv w:val="1"/>
      <w:marLeft w:val="0"/>
      <w:marRight w:val="0"/>
      <w:marTop w:val="0"/>
      <w:marBottom w:val="0"/>
      <w:divBdr>
        <w:top w:val="none" w:sz="0" w:space="0" w:color="auto"/>
        <w:left w:val="none" w:sz="0" w:space="0" w:color="auto"/>
        <w:bottom w:val="none" w:sz="0" w:space="0" w:color="auto"/>
        <w:right w:val="none" w:sz="0" w:space="0" w:color="auto"/>
      </w:divBdr>
    </w:div>
    <w:div w:id="1005551080">
      <w:bodyDiv w:val="1"/>
      <w:marLeft w:val="0"/>
      <w:marRight w:val="0"/>
      <w:marTop w:val="0"/>
      <w:marBottom w:val="0"/>
      <w:divBdr>
        <w:top w:val="none" w:sz="0" w:space="0" w:color="auto"/>
        <w:left w:val="none" w:sz="0" w:space="0" w:color="auto"/>
        <w:bottom w:val="none" w:sz="0" w:space="0" w:color="auto"/>
        <w:right w:val="none" w:sz="0" w:space="0" w:color="auto"/>
      </w:divBdr>
    </w:div>
    <w:div w:id="1006709493">
      <w:bodyDiv w:val="1"/>
      <w:marLeft w:val="0"/>
      <w:marRight w:val="0"/>
      <w:marTop w:val="0"/>
      <w:marBottom w:val="0"/>
      <w:divBdr>
        <w:top w:val="none" w:sz="0" w:space="0" w:color="auto"/>
        <w:left w:val="none" w:sz="0" w:space="0" w:color="auto"/>
        <w:bottom w:val="none" w:sz="0" w:space="0" w:color="auto"/>
        <w:right w:val="none" w:sz="0" w:space="0" w:color="auto"/>
      </w:divBdr>
    </w:div>
    <w:div w:id="1015304650">
      <w:bodyDiv w:val="1"/>
      <w:marLeft w:val="0"/>
      <w:marRight w:val="0"/>
      <w:marTop w:val="0"/>
      <w:marBottom w:val="0"/>
      <w:divBdr>
        <w:top w:val="none" w:sz="0" w:space="0" w:color="auto"/>
        <w:left w:val="none" w:sz="0" w:space="0" w:color="auto"/>
        <w:bottom w:val="none" w:sz="0" w:space="0" w:color="auto"/>
        <w:right w:val="none" w:sz="0" w:space="0" w:color="auto"/>
      </w:divBdr>
    </w:div>
    <w:div w:id="1016037054">
      <w:bodyDiv w:val="1"/>
      <w:marLeft w:val="0"/>
      <w:marRight w:val="0"/>
      <w:marTop w:val="0"/>
      <w:marBottom w:val="0"/>
      <w:divBdr>
        <w:top w:val="none" w:sz="0" w:space="0" w:color="auto"/>
        <w:left w:val="none" w:sz="0" w:space="0" w:color="auto"/>
        <w:bottom w:val="none" w:sz="0" w:space="0" w:color="auto"/>
        <w:right w:val="none" w:sz="0" w:space="0" w:color="auto"/>
      </w:divBdr>
    </w:div>
    <w:div w:id="1040477967">
      <w:bodyDiv w:val="1"/>
      <w:marLeft w:val="0"/>
      <w:marRight w:val="0"/>
      <w:marTop w:val="0"/>
      <w:marBottom w:val="0"/>
      <w:divBdr>
        <w:top w:val="none" w:sz="0" w:space="0" w:color="auto"/>
        <w:left w:val="none" w:sz="0" w:space="0" w:color="auto"/>
        <w:bottom w:val="none" w:sz="0" w:space="0" w:color="auto"/>
        <w:right w:val="none" w:sz="0" w:space="0" w:color="auto"/>
      </w:divBdr>
    </w:div>
    <w:div w:id="1072774430">
      <w:bodyDiv w:val="1"/>
      <w:marLeft w:val="0"/>
      <w:marRight w:val="0"/>
      <w:marTop w:val="0"/>
      <w:marBottom w:val="0"/>
      <w:divBdr>
        <w:top w:val="none" w:sz="0" w:space="0" w:color="auto"/>
        <w:left w:val="none" w:sz="0" w:space="0" w:color="auto"/>
        <w:bottom w:val="none" w:sz="0" w:space="0" w:color="auto"/>
        <w:right w:val="none" w:sz="0" w:space="0" w:color="auto"/>
      </w:divBdr>
    </w:div>
    <w:div w:id="1089548106">
      <w:bodyDiv w:val="1"/>
      <w:marLeft w:val="0"/>
      <w:marRight w:val="0"/>
      <w:marTop w:val="0"/>
      <w:marBottom w:val="0"/>
      <w:divBdr>
        <w:top w:val="none" w:sz="0" w:space="0" w:color="auto"/>
        <w:left w:val="none" w:sz="0" w:space="0" w:color="auto"/>
        <w:bottom w:val="none" w:sz="0" w:space="0" w:color="auto"/>
        <w:right w:val="none" w:sz="0" w:space="0" w:color="auto"/>
      </w:divBdr>
    </w:div>
    <w:div w:id="1119565492">
      <w:bodyDiv w:val="1"/>
      <w:marLeft w:val="0"/>
      <w:marRight w:val="0"/>
      <w:marTop w:val="0"/>
      <w:marBottom w:val="0"/>
      <w:divBdr>
        <w:top w:val="none" w:sz="0" w:space="0" w:color="auto"/>
        <w:left w:val="none" w:sz="0" w:space="0" w:color="auto"/>
        <w:bottom w:val="none" w:sz="0" w:space="0" w:color="auto"/>
        <w:right w:val="none" w:sz="0" w:space="0" w:color="auto"/>
      </w:divBdr>
    </w:div>
    <w:div w:id="1128426356">
      <w:bodyDiv w:val="1"/>
      <w:marLeft w:val="0"/>
      <w:marRight w:val="0"/>
      <w:marTop w:val="0"/>
      <w:marBottom w:val="0"/>
      <w:divBdr>
        <w:top w:val="none" w:sz="0" w:space="0" w:color="auto"/>
        <w:left w:val="none" w:sz="0" w:space="0" w:color="auto"/>
        <w:bottom w:val="none" w:sz="0" w:space="0" w:color="auto"/>
        <w:right w:val="none" w:sz="0" w:space="0" w:color="auto"/>
      </w:divBdr>
    </w:div>
    <w:div w:id="1141267155">
      <w:bodyDiv w:val="1"/>
      <w:marLeft w:val="0"/>
      <w:marRight w:val="0"/>
      <w:marTop w:val="0"/>
      <w:marBottom w:val="0"/>
      <w:divBdr>
        <w:top w:val="none" w:sz="0" w:space="0" w:color="auto"/>
        <w:left w:val="none" w:sz="0" w:space="0" w:color="auto"/>
        <w:bottom w:val="none" w:sz="0" w:space="0" w:color="auto"/>
        <w:right w:val="none" w:sz="0" w:space="0" w:color="auto"/>
      </w:divBdr>
    </w:div>
    <w:div w:id="1149789461">
      <w:bodyDiv w:val="1"/>
      <w:marLeft w:val="0"/>
      <w:marRight w:val="0"/>
      <w:marTop w:val="0"/>
      <w:marBottom w:val="0"/>
      <w:divBdr>
        <w:top w:val="none" w:sz="0" w:space="0" w:color="auto"/>
        <w:left w:val="none" w:sz="0" w:space="0" w:color="auto"/>
        <w:bottom w:val="none" w:sz="0" w:space="0" w:color="auto"/>
        <w:right w:val="none" w:sz="0" w:space="0" w:color="auto"/>
      </w:divBdr>
    </w:div>
    <w:div w:id="1149976994">
      <w:bodyDiv w:val="1"/>
      <w:marLeft w:val="0"/>
      <w:marRight w:val="0"/>
      <w:marTop w:val="0"/>
      <w:marBottom w:val="0"/>
      <w:divBdr>
        <w:top w:val="none" w:sz="0" w:space="0" w:color="auto"/>
        <w:left w:val="none" w:sz="0" w:space="0" w:color="auto"/>
        <w:bottom w:val="none" w:sz="0" w:space="0" w:color="auto"/>
        <w:right w:val="none" w:sz="0" w:space="0" w:color="auto"/>
      </w:divBdr>
    </w:div>
    <w:div w:id="1154102635">
      <w:bodyDiv w:val="1"/>
      <w:marLeft w:val="0"/>
      <w:marRight w:val="0"/>
      <w:marTop w:val="0"/>
      <w:marBottom w:val="0"/>
      <w:divBdr>
        <w:top w:val="none" w:sz="0" w:space="0" w:color="auto"/>
        <w:left w:val="none" w:sz="0" w:space="0" w:color="auto"/>
        <w:bottom w:val="none" w:sz="0" w:space="0" w:color="auto"/>
        <w:right w:val="none" w:sz="0" w:space="0" w:color="auto"/>
      </w:divBdr>
    </w:div>
    <w:div w:id="1157917007">
      <w:bodyDiv w:val="1"/>
      <w:marLeft w:val="0"/>
      <w:marRight w:val="0"/>
      <w:marTop w:val="0"/>
      <w:marBottom w:val="0"/>
      <w:divBdr>
        <w:top w:val="none" w:sz="0" w:space="0" w:color="auto"/>
        <w:left w:val="none" w:sz="0" w:space="0" w:color="auto"/>
        <w:bottom w:val="none" w:sz="0" w:space="0" w:color="auto"/>
        <w:right w:val="none" w:sz="0" w:space="0" w:color="auto"/>
      </w:divBdr>
    </w:div>
    <w:div w:id="1163427381">
      <w:bodyDiv w:val="1"/>
      <w:marLeft w:val="0"/>
      <w:marRight w:val="0"/>
      <w:marTop w:val="0"/>
      <w:marBottom w:val="0"/>
      <w:divBdr>
        <w:top w:val="none" w:sz="0" w:space="0" w:color="auto"/>
        <w:left w:val="none" w:sz="0" w:space="0" w:color="auto"/>
        <w:bottom w:val="none" w:sz="0" w:space="0" w:color="auto"/>
        <w:right w:val="none" w:sz="0" w:space="0" w:color="auto"/>
      </w:divBdr>
    </w:div>
    <w:div w:id="1166626287">
      <w:bodyDiv w:val="1"/>
      <w:marLeft w:val="0"/>
      <w:marRight w:val="0"/>
      <w:marTop w:val="0"/>
      <w:marBottom w:val="0"/>
      <w:divBdr>
        <w:top w:val="none" w:sz="0" w:space="0" w:color="auto"/>
        <w:left w:val="none" w:sz="0" w:space="0" w:color="auto"/>
        <w:bottom w:val="none" w:sz="0" w:space="0" w:color="auto"/>
        <w:right w:val="none" w:sz="0" w:space="0" w:color="auto"/>
      </w:divBdr>
    </w:div>
    <w:div w:id="1168515955">
      <w:bodyDiv w:val="1"/>
      <w:marLeft w:val="0"/>
      <w:marRight w:val="0"/>
      <w:marTop w:val="0"/>
      <w:marBottom w:val="0"/>
      <w:divBdr>
        <w:top w:val="none" w:sz="0" w:space="0" w:color="auto"/>
        <w:left w:val="none" w:sz="0" w:space="0" w:color="auto"/>
        <w:bottom w:val="none" w:sz="0" w:space="0" w:color="auto"/>
        <w:right w:val="none" w:sz="0" w:space="0" w:color="auto"/>
      </w:divBdr>
    </w:div>
    <w:div w:id="1171942878">
      <w:bodyDiv w:val="1"/>
      <w:marLeft w:val="0"/>
      <w:marRight w:val="0"/>
      <w:marTop w:val="0"/>
      <w:marBottom w:val="0"/>
      <w:divBdr>
        <w:top w:val="none" w:sz="0" w:space="0" w:color="auto"/>
        <w:left w:val="none" w:sz="0" w:space="0" w:color="auto"/>
        <w:bottom w:val="none" w:sz="0" w:space="0" w:color="auto"/>
        <w:right w:val="none" w:sz="0" w:space="0" w:color="auto"/>
      </w:divBdr>
    </w:div>
    <w:div w:id="1172065011">
      <w:bodyDiv w:val="1"/>
      <w:marLeft w:val="0"/>
      <w:marRight w:val="0"/>
      <w:marTop w:val="0"/>
      <w:marBottom w:val="0"/>
      <w:divBdr>
        <w:top w:val="none" w:sz="0" w:space="0" w:color="auto"/>
        <w:left w:val="none" w:sz="0" w:space="0" w:color="auto"/>
        <w:bottom w:val="none" w:sz="0" w:space="0" w:color="auto"/>
        <w:right w:val="none" w:sz="0" w:space="0" w:color="auto"/>
      </w:divBdr>
    </w:div>
    <w:div w:id="1208373181">
      <w:bodyDiv w:val="1"/>
      <w:marLeft w:val="0"/>
      <w:marRight w:val="0"/>
      <w:marTop w:val="0"/>
      <w:marBottom w:val="0"/>
      <w:divBdr>
        <w:top w:val="none" w:sz="0" w:space="0" w:color="auto"/>
        <w:left w:val="none" w:sz="0" w:space="0" w:color="auto"/>
        <w:bottom w:val="none" w:sz="0" w:space="0" w:color="auto"/>
        <w:right w:val="none" w:sz="0" w:space="0" w:color="auto"/>
      </w:divBdr>
    </w:div>
    <w:div w:id="1221592203">
      <w:bodyDiv w:val="1"/>
      <w:marLeft w:val="0"/>
      <w:marRight w:val="0"/>
      <w:marTop w:val="0"/>
      <w:marBottom w:val="0"/>
      <w:divBdr>
        <w:top w:val="none" w:sz="0" w:space="0" w:color="auto"/>
        <w:left w:val="none" w:sz="0" w:space="0" w:color="auto"/>
        <w:bottom w:val="none" w:sz="0" w:space="0" w:color="auto"/>
        <w:right w:val="none" w:sz="0" w:space="0" w:color="auto"/>
      </w:divBdr>
    </w:div>
    <w:div w:id="1254125555">
      <w:bodyDiv w:val="1"/>
      <w:marLeft w:val="0"/>
      <w:marRight w:val="0"/>
      <w:marTop w:val="0"/>
      <w:marBottom w:val="0"/>
      <w:divBdr>
        <w:top w:val="none" w:sz="0" w:space="0" w:color="auto"/>
        <w:left w:val="none" w:sz="0" w:space="0" w:color="auto"/>
        <w:bottom w:val="none" w:sz="0" w:space="0" w:color="auto"/>
        <w:right w:val="none" w:sz="0" w:space="0" w:color="auto"/>
      </w:divBdr>
    </w:div>
    <w:div w:id="1257327369">
      <w:bodyDiv w:val="1"/>
      <w:marLeft w:val="0"/>
      <w:marRight w:val="0"/>
      <w:marTop w:val="0"/>
      <w:marBottom w:val="0"/>
      <w:divBdr>
        <w:top w:val="none" w:sz="0" w:space="0" w:color="auto"/>
        <w:left w:val="none" w:sz="0" w:space="0" w:color="auto"/>
        <w:bottom w:val="none" w:sz="0" w:space="0" w:color="auto"/>
        <w:right w:val="none" w:sz="0" w:space="0" w:color="auto"/>
      </w:divBdr>
    </w:div>
    <w:div w:id="1258055627">
      <w:bodyDiv w:val="1"/>
      <w:marLeft w:val="0"/>
      <w:marRight w:val="0"/>
      <w:marTop w:val="0"/>
      <w:marBottom w:val="0"/>
      <w:divBdr>
        <w:top w:val="none" w:sz="0" w:space="0" w:color="auto"/>
        <w:left w:val="none" w:sz="0" w:space="0" w:color="auto"/>
        <w:bottom w:val="none" w:sz="0" w:space="0" w:color="auto"/>
        <w:right w:val="none" w:sz="0" w:space="0" w:color="auto"/>
      </w:divBdr>
    </w:div>
    <w:div w:id="1265915546">
      <w:bodyDiv w:val="1"/>
      <w:marLeft w:val="0"/>
      <w:marRight w:val="0"/>
      <w:marTop w:val="0"/>
      <w:marBottom w:val="0"/>
      <w:divBdr>
        <w:top w:val="none" w:sz="0" w:space="0" w:color="auto"/>
        <w:left w:val="none" w:sz="0" w:space="0" w:color="auto"/>
        <w:bottom w:val="none" w:sz="0" w:space="0" w:color="auto"/>
        <w:right w:val="none" w:sz="0" w:space="0" w:color="auto"/>
      </w:divBdr>
    </w:div>
    <w:div w:id="1278219849">
      <w:bodyDiv w:val="1"/>
      <w:marLeft w:val="0"/>
      <w:marRight w:val="0"/>
      <w:marTop w:val="0"/>
      <w:marBottom w:val="0"/>
      <w:divBdr>
        <w:top w:val="none" w:sz="0" w:space="0" w:color="auto"/>
        <w:left w:val="none" w:sz="0" w:space="0" w:color="auto"/>
        <w:bottom w:val="none" w:sz="0" w:space="0" w:color="auto"/>
        <w:right w:val="none" w:sz="0" w:space="0" w:color="auto"/>
      </w:divBdr>
    </w:div>
    <w:div w:id="1285383104">
      <w:bodyDiv w:val="1"/>
      <w:marLeft w:val="0"/>
      <w:marRight w:val="0"/>
      <w:marTop w:val="0"/>
      <w:marBottom w:val="0"/>
      <w:divBdr>
        <w:top w:val="none" w:sz="0" w:space="0" w:color="auto"/>
        <w:left w:val="none" w:sz="0" w:space="0" w:color="auto"/>
        <w:bottom w:val="none" w:sz="0" w:space="0" w:color="auto"/>
        <w:right w:val="none" w:sz="0" w:space="0" w:color="auto"/>
      </w:divBdr>
    </w:div>
    <w:div w:id="1307970414">
      <w:bodyDiv w:val="1"/>
      <w:marLeft w:val="0"/>
      <w:marRight w:val="0"/>
      <w:marTop w:val="0"/>
      <w:marBottom w:val="0"/>
      <w:divBdr>
        <w:top w:val="none" w:sz="0" w:space="0" w:color="auto"/>
        <w:left w:val="none" w:sz="0" w:space="0" w:color="auto"/>
        <w:bottom w:val="none" w:sz="0" w:space="0" w:color="auto"/>
        <w:right w:val="none" w:sz="0" w:space="0" w:color="auto"/>
      </w:divBdr>
    </w:div>
    <w:div w:id="1316833375">
      <w:bodyDiv w:val="1"/>
      <w:marLeft w:val="0"/>
      <w:marRight w:val="0"/>
      <w:marTop w:val="0"/>
      <w:marBottom w:val="0"/>
      <w:divBdr>
        <w:top w:val="none" w:sz="0" w:space="0" w:color="auto"/>
        <w:left w:val="none" w:sz="0" w:space="0" w:color="auto"/>
        <w:bottom w:val="none" w:sz="0" w:space="0" w:color="auto"/>
        <w:right w:val="none" w:sz="0" w:space="0" w:color="auto"/>
      </w:divBdr>
    </w:div>
    <w:div w:id="1339818063">
      <w:bodyDiv w:val="1"/>
      <w:marLeft w:val="0"/>
      <w:marRight w:val="0"/>
      <w:marTop w:val="0"/>
      <w:marBottom w:val="0"/>
      <w:divBdr>
        <w:top w:val="none" w:sz="0" w:space="0" w:color="auto"/>
        <w:left w:val="none" w:sz="0" w:space="0" w:color="auto"/>
        <w:bottom w:val="none" w:sz="0" w:space="0" w:color="auto"/>
        <w:right w:val="none" w:sz="0" w:space="0" w:color="auto"/>
      </w:divBdr>
    </w:div>
    <w:div w:id="1346858311">
      <w:bodyDiv w:val="1"/>
      <w:marLeft w:val="0"/>
      <w:marRight w:val="0"/>
      <w:marTop w:val="0"/>
      <w:marBottom w:val="0"/>
      <w:divBdr>
        <w:top w:val="none" w:sz="0" w:space="0" w:color="auto"/>
        <w:left w:val="none" w:sz="0" w:space="0" w:color="auto"/>
        <w:bottom w:val="none" w:sz="0" w:space="0" w:color="auto"/>
        <w:right w:val="none" w:sz="0" w:space="0" w:color="auto"/>
      </w:divBdr>
    </w:div>
    <w:div w:id="1377193923">
      <w:bodyDiv w:val="1"/>
      <w:marLeft w:val="0"/>
      <w:marRight w:val="0"/>
      <w:marTop w:val="0"/>
      <w:marBottom w:val="0"/>
      <w:divBdr>
        <w:top w:val="none" w:sz="0" w:space="0" w:color="auto"/>
        <w:left w:val="none" w:sz="0" w:space="0" w:color="auto"/>
        <w:bottom w:val="none" w:sz="0" w:space="0" w:color="auto"/>
        <w:right w:val="none" w:sz="0" w:space="0" w:color="auto"/>
      </w:divBdr>
    </w:div>
    <w:div w:id="1441489223">
      <w:bodyDiv w:val="1"/>
      <w:marLeft w:val="0"/>
      <w:marRight w:val="0"/>
      <w:marTop w:val="0"/>
      <w:marBottom w:val="0"/>
      <w:divBdr>
        <w:top w:val="none" w:sz="0" w:space="0" w:color="auto"/>
        <w:left w:val="none" w:sz="0" w:space="0" w:color="auto"/>
        <w:bottom w:val="none" w:sz="0" w:space="0" w:color="auto"/>
        <w:right w:val="none" w:sz="0" w:space="0" w:color="auto"/>
      </w:divBdr>
    </w:div>
    <w:div w:id="1446924747">
      <w:bodyDiv w:val="1"/>
      <w:marLeft w:val="0"/>
      <w:marRight w:val="0"/>
      <w:marTop w:val="0"/>
      <w:marBottom w:val="0"/>
      <w:divBdr>
        <w:top w:val="none" w:sz="0" w:space="0" w:color="auto"/>
        <w:left w:val="none" w:sz="0" w:space="0" w:color="auto"/>
        <w:bottom w:val="none" w:sz="0" w:space="0" w:color="auto"/>
        <w:right w:val="none" w:sz="0" w:space="0" w:color="auto"/>
      </w:divBdr>
    </w:div>
    <w:div w:id="1449084230">
      <w:bodyDiv w:val="1"/>
      <w:marLeft w:val="0"/>
      <w:marRight w:val="0"/>
      <w:marTop w:val="0"/>
      <w:marBottom w:val="0"/>
      <w:divBdr>
        <w:top w:val="none" w:sz="0" w:space="0" w:color="auto"/>
        <w:left w:val="none" w:sz="0" w:space="0" w:color="auto"/>
        <w:bottom w:val="none" w:sz="0" w:space="0" w:color="auto"/>
        <w:right w:val="none" w:sz="0" w:space="0" w:color="auto"/>
      </w:divBdr>
    </w:div>
    <w:div w:id="1484467203">
      <w:bodyDiv w:val="1"/>
      <w:marLeft w:val="0"/>
      <w:marRight w:val="0"/>
      <w:marTop w:val="0"/>
      <w:marBottom w:val="0"/>
      <w:divBdr>
        <w:top w:val="none" w:sz="0" w:space="0" w:color="auto"/>
        <w:left w:val="none" w:sz="0" w:space="0" w:color="auto"/>
        <w:bottom w:val="none" w:sz="0" w:space="0" w:color="auto"/>
        <w:right w:val="none" w:sz="0" w:space="0" w:color="auto"/>
      </w:divBdr>
    </w:div>
    <w:div w:id="1515539209">
      <w:bodyDiv w:val="1"/>
      <w:marLeft w:val="0"/>
      <w:marRight w:val="0"/>
      <w:marTop w:val="0"/>
      <w:marBottom w:val="0"/>
      <w:divBdr>
        <w:top w:val="none" w:sz="0" w:space="0" w:color="auto"/>
        <w:left w:val="none" w:sz="0" w:space="0" w:color="auto"/>
        <w:bottom w:val="none" w:sz="0" w:space="0" w:color="auto"/>
        <w:right w:val="none" w:sz="0" w:space="0" w:color="auto"/>
      </w:divBdr>
    </w:div>
    <w:div w:id="1518230981">
      <w:bodyDiv w:val="1"/>
      <w:marLeft w:val="0"/>
      <w:marRight w:val="0"/>
      <w:marTop w:val="0"/>
      <w:marBottom w:val="0"/>
      <w:divBdr>
        <w:top w:val="none" w:sz="0" w:space="0" w:color="auto"/>
        <w:left w:val="none" w:sz="0" w:space="0" w:color="auto"/>
        <w:bottom w:val="none" w:sz="0" w:space="0" w:color="auto"/>
        <w:right w:val="none" w:sz="0" w:space="0" w:color="auto"/>
      </w:divBdr>
    </w:div>
    <w:div w:id="1519387844">
      <w:bodyDiv w:val="1"/>
      <w:marLeft w:val="0"/>
      <w:marRight w:val="0"/>
      <w:marTop w:val="0"/>
      <w:marBottom w:val="0"/>
      <w:divBdr>
        <w:top w:val="none" w:sz="0" w:space="0" w:color="auto"/>
        <w:left w:val="none" w:sz="0" w:space="0" w:color="auto"/>
        <w:bottom w:val="none" w:sz="0" w:space="0" w:color="auto"/>
        <w:right w:val="none" w:sz="0" w:space="0" w:color="auto"/>
      </w:divBdr>
    </w:div>
    <w:div w:id="1555853251">
      <w:bodyDiv w:val="1"/>
      <w:marLeft w:val="0"/>
      <w:marRight w:val="0"/>
      <w:marTop w:val="0"/>
      <w:marBottom w:val="0"/>
      <w:divBdr>
        <w:top w:val="none" w:sz="0" w:space="0" w:color="auto"/>
        <w:left w:val="none" w:sz="0" w:space="0" w:color="auto"/>
        <w:bottom w:val="none" w:sz="0" w:space="0" w:color="auto"/>
        <w:right w:val="none" w:sz="0" w:space="0" w:color="auto"/>
      </w:divBdr>
    </w:div>
    <w:div w:id="1570730566">
      <w:bodyDiv w:val="1"/>
      <w:marLeft w:val="0"/>
      <w:marRight w:val="0"/>
      <w:marTop w:val="0"/>
      <w:marBottom w:val="0"/>
      <w:divBdr>
        <w:top w:val="none" w:sz="0" w:space="0" w:color="auto"/>
        <w:left w:val="none" w:sz="0" w:space="0" w:color="auto"/>
        <w:bottom w:val="none" w:sz="0" w:space="0" w:color="auto"/>
        <w:right w:val="none" w:sz="0" w:space="0" w:color="auto"/>
      </w:divBdr>
    </w:div>
    <w:div w:id="1581139864">
      <w:bodyDiv w:val="1"/>
      <w:marLeft w:val="0"/>
      <w:marRight w:val="0"/>
      <w:marTop w:val="0"/>
      <w:marBottom w:val="0"/>
      <w:divBdr>
        <w:top w:val="none" w:sz="0" w:space="0" w:color="auto"/>
        <w:left w:val="none" w:sz="0" w:space="0" w:color="auto"/>
        <w:bottom w:val="none" w:sz="0" w:space="0" w:color="auto"/>
        <w:right w:val="none" w:sz="0" w:space="0" w:color="auto"/>
      </w:divBdr>
    </w:div>
    <w:div w:id="1597012839">
      <w:bodyDiv w:val="1"/>
      <w:marLeft w:val="0"/>
      <w:marRight w:val="0"/>
      <w:marTop w:val="0"/>
      <w:marBottom w:val="0"/>
      <w:divBdr>
        <w:top w:val="none" w:sz="0" w:space="0" w:color="auto"/>
        <w:left w:val="none" w:sz="0" w:space="0" w:color="auto"/>
        <w:bottom w:val="none" w:sz="0" w:space="0" w:color="auto"/>
        <w:right w:val="none" w:sz="0" w:space="0" w:color="auto"/>
      </w:divBdr>
    </w:div>
    <w:div w:id="1620721483">
      <w:bodyDiv w:val="1"/>
      <w:marLeft w:val="0"/>
      <w:marRight w:val="0"/>
      <w:marTop w:val="0"/>
      <w:marBottom w:val="0"/>
      <w:divBdr>
        <w:top w:val="none" w:sz="0" w:space="0" w:color="auto"/>
        <w:left w:val="none" w:sz="0" w:space="0" w:color="auto"/>
        <w:bottom w:val="none" w:sz="0" w:space="0" w:color="auto"/>
        <w:right w:val="none" w:sz="0" w:space="0" w:color="auto"/>
      </w:divBdr>
    </w:div>
    <w:div w:id="1631933837">
      <w:bodyDiv w:val="1"/>
      <w:marLeft w:val="0"/>
      <w:marRight w:val="0"/>
      <w:marTop w:val="0"/>
      <w:marBottom w:val="0"/>
      <w:divBdr>
        <w:top w:val="none" w:sz="0" w:space="0" w:color="auto"/>
        <w:left w:val="none" w:sz="0" w:space="0" w:color="auto"/>
        <w:bottom w:val="none" w:sz="0" w:space="0" w:color="auto"/>
        <w:right w:val="none" w:sz="0" w:space="0" w:color="auto"/>
      </w:divBdr>
    </w:div>
    <w:div w:id="1634562018">
      <w:bodyDiv w:val="1"/>
      <w:marLeft w:val="0"/>
      <w:marRight w:val="0"/>
      <w:marTop w:val="0"/>
      <w:marBottom w:val="0"/>
      <w:divBdr>
        <w:top w:val="none" w:sz="0" w:space="0" w:color="auto"/>
        <w:left w:val="none" w:sz="0" w:space="0" w:color="auto"/>
        <w:bottom w:val="none" w:sz="0" w:space="0" w:color="auto"/>
        <w:right w:val="none" w:sz="0" w:space="0" w:color="auto"/>
      </w:divBdr>
    </w:div>
    <w:div w:id="1638880331">
      <w:bodyDiv w:val="1"/>
      <w:marLeft w:val="0"/>
      <w:marRight w:val="0"/>
      <w:marTop w:val="0"/>
      <w:marBottom w:val="0"/>
      <w:divBdr>
        <w:top w:val="none" w:sz="0" w:space="0" w:color="auto"/>
        <w:left w:val="none" w:sz="0" w:space="0" w:color="auto"/>
        <w:bottom w:val="none" w:sz="0" w:space="0" w:color="auto"/>
        <w:right w:val="none" w:sz="0" w:space="0" w:color="auto"/>
      </w:divBdr>
    </w:div>
    <w:div w:id="1641229396">
      <w:bodyDiv w:val="1"/>
      <w:marLeft w:val="0"/>
      <w:marRight w:val="0"/>
      <w:marTop w:val="0"/>
      <w:marBottom w:val="0"/>
      <w:divBdr>
        <w:top w:val="none" w:sz="0" w:space="0" w:color="auto"/>
        <w:left w:val="none" w:sz="0" w:space="0" w:color="auto"/>
        <w:bottom w:val="none" w:sz="0" w:space="0" w:color="auto"/>
        <w:right w:val="none" w:sz="0" w:space="0" w:color="auto"/>
      </w:divBdr>
    </w:div>
    <w:div w:id="1688871632">
      <w:bodyDiv w:val="1"/>
      <w:marLeft w:val="0"/>
      <w:marRight w:val="0"/>
      <w:marTop w:val="0"/>
      <w:marBottom w:val="0"/>
      <w:divBdr>
        <w:top w:val="none" w:sz="0" w:space="0" w:color="auto"/>
        <w:left w:val="none" w:sz="0" w:space="0" w:color="auto"/>
        <w:bottom w:val="none" w:sz="0" w:space="0" w:color="auto"/>
        <w:right w:val="none" w:sz="0" w:space="0" w:color="auto"/>
      </w:divBdr>
    </w:div>
    <w:div w:id="1696341530">
      <w:bodyDiv w:val="1"/>
      <w:marLeft w:val="0"/>
      <w:marRight w:val="0"/>
      <w:marTop w:val="0"/>
      <w:marBottom w:val="0"/>
      <w:divBdr>
        <w:top w:val="none" w:sz="0" w:space="0" w:color="auto"/>
        <w:left w:val="none" w:sz="0" w:space="0" w:color="auto"/>
        <w:bottom w:val="none" w:sz="0" w:space="0" w:color="auto"/>
        <w:right w:val="none" w:sz="0" w:space="0" w:color="auto"/>
      </w:divBdr>
    </w:div>
    <w:div w:id="1700230383">
      <w:bodyDiv w:val="1"/>
      <w:marLeft w:val="0"/>
      <w:marRight w:val="0"/>
      <w:marTop w:val="0"/>
      <w:marBottom w:val="0"/>
      <w:divBdr>
        <w:top w:val="none" w:sz="0" w:space="0" w:color="auto"/>
        <w:left w:val="none" w:sz="0" w:space="0" w:color="auto"/>
        <w:bottom w:val="none" w:sz="0" w:space="0" w:color="auto"/>
        <w:right w:val="none" w:sz="0" w:space="0" w:color="auto"/>
      </w:divBdr>
    </w:div>
    <w:div w:id="1711689980">
      <w:bodyDiv w:val="1"/>
      <w:marLeft w:val="0"/>
      <w:marRight w:val="0"/>
      <w:marTop w:val="0"/>
      <w:marBottom w:val="0"/>
      <w:divBdr>
        <w:top w:val="none" w:sz="0" w:space="0" w:color="auto"/>
        <w:left w:val="none" w:sz="0" w:space="0" w:color="auto"/>
        <w:bottom w:val="none" w:sz="0" w:space="0" w:color="auto"/>
        <w:right w:val="none" w:sz="0" w:space="0" w:color="auto"/>
      </w:divBdr>
    </w:div>
    <w:div w:id="1715544016">
      <w:bodyDiv w:val="1"/>
      <w:marLeft w:val="0"/>
      <w:marRight w:val="0"/>
      <w:marTop w:val="0"/>
      <w:marBottom w:val="0"/>
      <w:divBdr>
        <w:top w:val="none" w:sz="0" w:space="0" w:color="auto"/>
        <w:left w:val="none" w:sz="0" w:space="0" w:color="auto"/>
        <w:bottom w:val="none" w:sz="0" w:space="0" w:color="auto"/>
        <w:right w:val="none" w:sz="0" w:space="0" w:color="auto"/>
      </w:divBdr>
    </w:div>
    <w:div w:id="1722559555">
      <w:bodyDiv w:val="1"/>
      <w:marLeft w:val="0"/>
      <w:marRight w:val="0"/>
      <w:marTop w:val="0"/>
      <w:marBottom w:val="0"/>
      <w:divBdr>
        <w:top w:val="none" w:sz="0" w:space="0" w:color="auto"/>
        <w:left w:val="none" w:sz="0" w:space="0" w:color="auto"/>
        <w:bottom w:val="none" w:sz="0" w:space="0" w:color="auto"/>
        <w:right w:val="none" w:sz="0" w:space="0" w:color="auto"/>
      </w:divBdr>
    </w:div>
    <w:div w:id="1756047150">
      <w:bodyDiv w:val="1"/>
      <w:marLeft w:val="0"/>
      <w:marRight w:val="0"/>
      <w:marTop w:val="0"/>
      <w:marBottom w:val="0"/>
      <w:divBdr>
        <w:top w:val="none" w:sz="0" w:space="0" w:color="auto"/>
        <w:left w:val="none" w:sz="0" w:space="0" w:color="auto"/>
        <w:bottom w:val="none" w:sz="0" w:space="0" w:color="auto"/>
        <w:right w:val="none" w:sz="0" w:space="0" w:color="auto"/>
      </w:divBdr>
    </w:div>
    <w:div w:id="1765148442">
      <w:bodyDiv w:val="1"/>
      <w:marLeft w:val="0"/>
      <w:marRight w:val="0"/>
      <w:marTop w:val="0"/>
      <w:marBottom w:val="0"/>
      <w:divBdr>
        <w:top w:val="none" w:sz="0" w:space="0" w:color="auto"/>
        <w:left w:val="none" w:sz="0" w:space="0" w:color="auto"/>
        <w:bottom w:val="none" w:sz="0" w:space="0" w:color="auto"/>
        <w:right w:val="none" w:sz="0" w:space="0" w:color="auto"/>
      </w:divBdr>
    </w:div>
    <w:div w:id="1779177780">
      <w:bodyDiv w:val="1"/>
      <w:marLeft w:val="0"/>
      <w:marRight w:val="0"/>
      <w:marTop w:val="0"/>
      <w:marBottom w:val="0"/>
      <w:divBdr>
        <w:top w:val="none" w:sz="0" w:space="0" w:color="auto"/>
        <w:left w:val="none" w:sz="0" w:space="0" w:color="auto"/>
        <w:bottom w:val="none" w:sz="0" w:space="0" w:color="auto"/>
        <w:right w:val="none" w:sz="0" w:space="0" w:color="auto"/>
      </w:divBdr>
    </w:div>
    <w:div w:id="1783645698">
      <w:bodyDiv w:val="1"/>
      <w:marLeft w:val="0"/>
      <w:marRight w:val="0"/>
      <w:marTop w:val="0"/>
      <w:marBottom w:val="0"/>
      <w:divBdr>
        <w:top w:val="none" w:sz="0" w:space="0" w:color="auto"/>
        <w:left w:val="none" w:sz="0" w:space="0" w:color="auto"/>
        <w:bottom w:val="none" w:sz="0" w:space="0" w:color="auto"/>
        <w:right w:val="none" w:sz="0" w:space="0" w:color="auto"/>
      </w:divBdr>
    </w:div>
    <w:div w:id="1794593317">
      <w:bodyDiv w:val="1"/>
      <w:marLeft w:val="0"/>
      <w:marRight w:val="0"/>
      <w:marTop w:val="0"/>
      <w:marBottom w:val="0"/>
      <w:divBdr>
        <w:top w:val="none" w:sz="0" w:space="0" w:color="auto"/>
        <w:left w:val="none" w:sz="0" w:space="0" w:color="auto"/>
        <w:bottom w:val="none" w:sz="0" w:space="0" w:color="auto"/>
        <w:right w:val="none" w:sz="0" w:space="0" w:color="auto"/>
      </w:divBdr>
    </w:div>
    <w:div w:id="1806851992">
      <w:bodyDiv w:val="1"/>
      <w:marLeft w:val="0"/>
      <w:marRight w:val="0"/>
      <w:marTop w:val="0"/>
      <w:marBottom w:val="0"/>
      <w:divBdr>
        <w:top w:val="none" w:sz="0" w:space="0" w:color="auto"/>
        <w:left w:val="none" w:sz="0" w:space="0" w:color="auto"/>
        <w:bottom w:val="none" w:sz="0" w:space="0" w:color="auto"/>
        <w:right w:val="none" w:sz="0" w:space="0" w:color="auto"/>
      </w:divBdr>
    </w:div>
    <w:div w:id="1818761128">
      <w:bodyDiv w:val="1"/>
      <w:marLeft w:val="0"/>
      <w:marRight w:val="0"/>
      <w:marTop w:val="0"/>
      <w:marBottom w:val="0"/>
      <w:divBdr>
        <w:top w:val="none" w:sz="0" w:space="0" w:color="auto"/>
        <w:left w:val="none" w:sz="0" w:space="0" w:color="auto"/>
        <w:bottom w:val="none" w:sz="0" w:space="0" w:color="auto"/>
        <w:right w:val="none" w:sz="0" w:space="0" w:color="auto"/>
      </w:divBdr>
      <w:divsChild>
        <w:div w:id="1069112850">
          <w:marLeft w:val="0"/>
          <w:marRight w:val="0"/>
          <w:marTop w:val="0"/>
          <w:marBottom w:val="0"/>
          <w:divBdr>
            <w:top w:val="none" w:sz="0" w:space="0" w:color="auto"/>
            <w:left w:val="none" w:sz="0" w:space="0" w:color="auto"/>
            <w:bottom w:val="none" w:sz="0" w:space="0" w:color="auto"/>
            <w:right w:val="none" w:sz="0" w:space="0" w:color="auto"/>
          </w:divBdr>
        </w:div>
      </w:divsChild>
    </w:div>
    <w:div w:id="1826435986">
      <w:bodyDiv w:val="1"/>
      <w:marLeft w:val="0"/>
      <w:marRight w:val="0"/>
      <w:marTop w:val="0"/>
      <w:marBottom w:val="0"/>
      <w:divBdr>
        <w:top w:val="none" w:sz="0" w:space="0" w:color="auto"/>
        <w:left w:val="none" w:sz="0" w:space="0" w:color="auto"/>
        <w:bottom w:val="none" w:sz="0" w:space="0" w:color="auto"/>
        <w:right w:val="none" w:sz="0" w:space="0" w:color="auto"/>
      </w:divBdr>
    </w:div>
    <w:div w:id="1866094044">
      <w:bodyDiv w:val="1"/>
      <w:marLeft w:val="0"/>
      <w:marRight w:val="0"/>
      <w:marTop w:val="0"/>
      <w:marBottom w:val="0"/>
      <w:divBdr>
        <w:top w:val="none" w:sz="0" w:space="0" w:color="auto"/>
        <w:left w:val="none" w:sz="0" w:space="0" w:color="auto"/>
        <w:bottom w:val="none" w:sz="0" w:space="0" w:color="auto"/>
        <w:right w:val="none" w:sz="0" w:space="0" w:color="auto"/>
      </w:divBdr>
    </w:div>
    <w:div w:id="1872913268">
      <w:bodyDiv w:val="1"/>
      <w:marLeft w:val="0"/>
      <w:marRight w:val="0"/>
      <w:marTop w:val="0"/>
      <w:marBottom w:val="0"/>
      <w:divBdr>
        <w:top w:val="none" w:sz="0" w:space="0" w:color="auto"/>
        <w:left w:val="none" w:sz="0" w:space="0" w:color="auto"/>
        <w:bottom w:val="none" w:sz="0" w:space="0" w:color="auto"/>
        <w:right w:val="none" w:sz="0" w:space="0" w:color="auto"/>
      </w:divBdr>
    </w:div>
    <w:div w:id="1875927109">
      <w:bodyDiv w:val="1"/>
      <w:marLeft w:val="0"/>
      <w:marRight w:val="0"/>
      <w:marTop w:val="0"/>
      <w:marBottom w:val="0"/>
      <w:divBdr>
        <w:top w:val="none" w:sz="0" w:space="0" w:color="auto"/>
        <w:left w:val="none" w:sz="0" w:space="0" w:color="auto"/>
        <w:bottom w:val="none" w:sz="0" w:space="0" w:color="auto"/>
        <w:right w:val="none" w:sz="0" w:space="0" w:color="auto"/>
      </w:divBdr>
    </w:div>
    <w:div w:id="1894148374">
      <w:bodyDiv w:val="1"/>
      <w:marLeft w:val="0"/>
      <w:marRight w:val="0"/>
      <w:marTop w:val="0"/>
      <w:marBottom w:val="0"/>
      <w:divBdr>
        <w:top w:val="none" w:sz="0" w:space="0" w:color="auto"/>
        <w:left w:val="none" w:sz="0" w:space="0" w:color="auto"/>
        <w:bottom w:val="none" w:sz="0" w:space="0" w:color="auto"/>
        <w:right w:val="none" w:sz="0" w:space="0" w:color="auto"/>
      </w:divBdr>
    </w:div>
    <w:div w:id="1902524401">
      <w:bodyDiv w:val="1"/>
      <w:marLeft w:val="0"/>
      <w:marRight w:val="0"/>
      <w:marTop w:val="0"/>
      <w:marBottom w:val="0"/>
      <w:divBdr>
        <w:top w:val="none" w:sz="0" w:space="0" w:color="auto"/>
        <w:left w:val="none" w:sz="0" w:space="0" w:color="auto"/>
        <w:bottom w:val="none" w:sz="0" w:space="0" w:color="auto"/>
        <w:right w:val="none" w:sz="0" w:space="0" w:color="auto"/>
      </w:divBdr>
    </w:div>
    <w:div w:id="1907259408">
      <w:bodyDiv w:val="1"/>
      <w:marLeft w:val="0"/>
      <w:marRight w:val="0"/>
      <w:marTop w:val="0"/>
      <w:marBottom w:val="0"/>
      <w:divBdr>
        <w:top w:val="none" w:sz="0" w:space="0" w:color="auto"/>
        <w:left w:val="none" w:sz="0" w:space="0" w:color="auto"/>
        <w:bottom w:val="none" w:sz="0" w:space="0" w:color="auto"/>
        <w:right w:val="none" w:sz="0" w:space="0" w:color="auto"/>
      </w:divBdr>
    </w:div>
    <w:div w:id="1911231828">
      <w:bodyDiv w:val="1"/>
      <w:marLeft w:val="0"/>
      <w:marRight w:val="0"/>
      <w:marTop w:val="0"/>
      <w:marBottom w:val="0"/>
      <w:divBdr>
        <w:top w:val="none" w:sz="0" w:space="0" w:color="auto"/>
        <w:left w:val="none" w:sz="0" w:space="0" w:color="auto"/>
        <w:bottom w:val="none" w:sz="0" w:space="0" w:color="auto"/>
        <w:right w:val="none" w:sz="0" w:space="0" w:color="auto"/>
      </w:divBdr>
    </w:div>
    <w:div w:id="1936397391">
      <w:bodyDiv w:val="1"/>
      <w:marLeft w:val="0"/>
      <w:marRight w:val="0"/>
      <w:marTop w:val="0"/>
      <w:marBottom w:val="0"/>
      <w:divBdr>
        <w:top w:val="none" w:sz="0" w:space="0" w:color="auto"/>
        <w:left w:val="none" w:sz="0" w:space="0" w:color="auto"/>
        <w:bottom w:val="none" w:sz="0" w:space="0" w:color="auto"/>
        <w:right w:val="none" w:sz="0" w:space="0" w:color="auto"/>
      </w:divBdr>
    </w:div>
    <w:div w:id="1951274351">
      <w:bodyDiv w:val="1"/>
      <w:marLeft w:val="0"/>
      <w:marRight w:val="0"/>
      <w:marTop w:val="0"/>
      <w:marBottom w:val="0"/>
      <w:divBdr>
        <w:top w:val="none" w:sz="0" w:space="0" w:color="auto"/>
        <w:left w:val="none" w:sz="0" w:space="0" w:color="auto"/>
        <w:bottom w:val="none" w:sz="0" w:space="0" w:color="auto"/>
        <w:right w:val="none" w:sz="0" w:space="0" w:color="auto"/>
      </w:divBdr>
    </w:div>
    <w:div w:id="1952785805">
      <w:bodyDiv w:val="1"/>
      <w:marLeft w:val="0"/>
      <w:marRight w:val="0"/>
      <w:marTop w:val="0"/>
      <w:marBottom w:val="0"/>
      <w:divBdr>
        <w:top w:val="none" w:sz="0" w:space="0" w:color="auto"/>
        <w:left w:val="none" w:sz="0" w:space="0" w:color="auto"/>
        <w:bottom w:val="none" w:sz="0" w:space="0" w:color="auto"/>
        <w:right w:val="none" w:sz="0" w:space="0" w:color="auto"/>
      </w:divBdr>
    </w:div>
    <w:div w:id="1970282153">
      <w:bodyDiv w:val="1"/>
      <w:marLeft w:val="0"/>
      <w:marRight w:val="0"/>
      <w:marTop w:val="0"/>
      <w:marBottom w:val="0"/>
      <w:divBdr>
        <w:top w:val="none" w:sz="0" w:space="0" w:color="auto"/>
        <w:left w:val="none" w:sz="0" w:space="0" w:color="auto"/>
        <w:bottom w:val="none" w:sz="0" w:space="0" w:color="auto"/>
        <w:right w:val="none" w:sz="0" w:space="0" w:color="auto"/>
      </w:divBdr>
    </w:div>
    <w:div w:id="1989043873">
      <w:bodyDiv w:val="1"/>
      <w:marLeft w:val="0"/>
      <w:marRight w:val="0"/>
      <w:marTop w:val="0"/>
      <w:marBottom w:val="0"/>
      <w:divBdr>
        <w:top w:val="none" w:sz="0" w:space="0" w:color="auto"/>
        <w:left w:val="none" w:sz="0" w:space="0" w:color="auto"/>
        <w:bottom w:val="none" w:sz="0" w:space="0" w:color="auto"/>
        <w:right w:val="none" w:sz="0" w:space="0" w:color="auto"/>
      </w:divBdr>
    </w:div>
    <w:div w:id="1993295808">
      <w:bodyDiv w:val="1"/>
      <w:marLeft w:val="0"/>
      <w:marRight w:val="0"/>
      <w:marTop w:val="0"/>
      <w:marBottom w:val="0"/>
      <w:divBdr>
        <w:top w:val="none" w:sz="0" w:space="0" w:color="auto"/>
        <w:left w:val="none" w:sz="0" w:space="0" w:color="auto"/>
        <w:bottom w:val="none" w:sz="0" w:space="0" w:color="auto"/>
        <w:right w:val="none" w:sz="0" w:space="0" w:color="auto"/>
      </w:divBdr>
    </w:div>
    <w:div w:id="2003115689">
      <w:bodyDiv w:val="1"/>
      <w:marLeft w:val="0"/>
      <w:marRight w:val="0"/>
      <w:marTop w:val="0"/>
      <w:marBottom w:val="0"/>
      <w:divBdr>
        <w:top w:val="none" w:sz="0" w:space="0" w:color="auto"/>
        <w:left w:val="none" w:sz="0" w:space="0" w:color="auto"/>
        <w:bottom w:val="none" w:sz="0" w:space="0" w:color="auto"/>
        <w:right w:val="none" w:sz="0" w:space="0" w:color="auto"/>
      </w:divBdr>
    </w:div>
    <w:div w:id="2003581569">
      <w:bodyDiv w:val="1"/>
      <w:marLeft w:val="0"/>
      <w:marRight w:val="0"/>
      <w:marTop w:val="0"/>
      <w:marBottom w:val="0"/>
      <w:divBdr>
        <w:top w:val="none" w:sz="0" w:space="0" w:color="auto"/>
        <w:left w:val="none" w:sz="0" w:space="0" w:color="auto"/>
        <w:bottom w:val="none" w:sz="0" w:space="0" w:color="auto"/>
        <w:right w:val="none" w:sz="0" w:space="0" w:color="auto"/>
      </w:divBdr>
    </w:div>
    <w:div w:id="2032682475">
      <w:bodyDiv w:val="1"/>
      <w:marLeft w:val="0"/>
      <w:marRight w:val="0"/>
      <w:marTop w:val="0"/>
      <w:marBottom w:val="0"/>
      <w:divBdr>
        <w:top w:val="none" w:sz="0" w:space="0" w:color="auto"/>
        <w:left w:val="none" w:sz="0" w:space="0" w:color="auto"/>
        <w:bottom w:val="none" w:sz="0" w:space="0" w:color="auto"/>
        <w:right w:val="none" w:sz="0" w:space="0" w:color="auto"/>
      </w:divBdr>
    </w:div>
    <w:div w:id="2049797339">
      <w:bodyDiv w:val="1"/>
      <w:marLeft w:val="0"/>
      <w:marRight w:val="0"/>
      <w:marTop w:val="0"/>
      <w:marBottom w:val="0"/>
      <w:divBdr>
        <w:top w:val="none" w:sz="0" w:space="0" w:color="auto"/>
        <w:left w:val="none" w:sz="0" w:space="0" w:color="auto"/>
        <w:bottom w:val="none" w:sz="0" w:space="0" w:color="auto"/>
        <w:right w:val="none" w:sz="0" w:space="0" w:color="auto"/>
      </w:divBdr>
    </w:div>
    <w:div w:id="2067753899">
      <w:bodyDiv w:val="1"/>
      <w:marLeft w:val="0"/>
      <w:marRight w:val="0"/>
      <w:marTop w:val="0"/>
      <w:marBottom w:val="0"/>
      <w:divBdr>
        <w:top w:val="none" w:sz="0" w:space="0" w:color="auto"/>
        <w:left w:val="none" w:sz="0" w:space="0" w:color="auto"/>
        <w:bottom w:val="none" w:sz="0" w:space="0" w:color="auto"/>
        <w:right w:val="none" w:sz="0" w:space="0" w:color="auto"/>
      </w:divBdr>
    </w:div>
    <w:div w:id="2074697565">
      <w:bodyDiv w:val="1"/>
      <w:marLeft w:val="0"/>
      <w:marRight w:val="0"/>
      <w:marTop w:val="0"/>
      <w:marBottom w:val="0"/>
      <w:divBdr>
        <w:top w:val="none" w:sz="0" w:space="0" w:color="auto"/>
        <w:left w:val="none" w:sz="0" w:space="0" w:color="auto"/>
        <w:bottom w:val="none" w:sz="0" w:space="0" w:color="auto"/>
        <w:right w:val="none" w:sz="0" w:space="0" w:color="auto"/>
      </w:divBdr>
    </w:div>
    <w:div w:id="2088726843">
      <w:bodyDiv w:val="1"/>
      <w:marLeft w:val="0"/>
      <w:marRight w:val="0"/>
      <w:marTop w:val="0"/>
      <w:marBottom w:val="0"/>
      <w:divBdr>
        <w:top w:val="none" w:sz="0" w:space="0" w:color="auto"/>
        <w:left w:val="none" w:sz="0" w:space="0" w:color="auto"/>
        <w:bottom w:val="none" w:sz="0" w:space="0" w:color="auto"/>
        <w:right w:val="none" w:sz="0" w:space="0" w:color="auto"/>
      </w:divBdr>
    </w:div>
    <w:div w:id="2101481209">
      <w:bodyDiv w:val="1"/>
      <w:marLeft w:val="0"/>
      <w:marRight w:val="0"/>
      <w:marTop w:val="0"/>
      <w:marBottom w:val="0"/>
      <w:divBdr>
        <w:top w:val="none" w:sz="0" w:space="0" w:color="auto"/>
        <w:left w:val="none" w:sz="0" w:space="0" w:color="auto"/>
        <w:bottom w:val="none" w:sz="0" w:space="0" w:color="auto"/>
        <w:right w:val="none" w:sz="0" w:space="0" w:color="auto"/>
      </w:divBdr>
    </w:div>
    <w:div w:id="2131316486">
      <w:bodyDiv w:val="1"/>
      <w:marLeft w:val="0"/>
      <w:marRight w:val="0"/>
      <w:marTop w:val="0"/>
      <w:marBottom w:val="0"/>
      <w:divBdr>
        <w:top w:val="none" w:sz="0" w:space="0" w:color="auto"/>
        <w:left w:val="none" w:sz="0" w:space="0" w:color="auto"/>
        <w:bottom w:val="none" w:sz="0" w:space="0" w:color="auto"/>
        <w:right w:val="none" w:sz="0" w:space="0" w:color="auto"/>
      </w:divBdr>
    </w:div>
    <w:div w:id="2133859737">
      <w:bodyDiv w:val="1"/>
      <w:marLeft w:val="0"/>
      <w:marRight w:val="0"/>
      <w:marTop w:val="0"/>
      <w:marBottom w:val="0"/>
      <w:divBdr>
        <w:top w:val="none" w:sz="0" w:space="0" w:color="auto"/>
        <w:left w:val="none" w:sz="0" w:space="0" w:color="auto"/>
        <w:bottom w:val="none" w:sz="0" w:space="0" w:color="auto"/>
        <w:right w:val="none" w:sz="0" w:space="0" w:color="auto"/>
      </w:divBdr>
    </w:div>
    <w:div w:id="2135636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loda/id/JORFTEXT000043310341"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economie.gouv.fr/daj/formulaires-declaration-du-candidat"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see.fr/fr/statistiques/serie/010769427"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5B30980B8040E4FBBDD20ADE26D8FA2" ma:contentTypeVersion="3" ma:contentTypeDescription="Crée un document." ma:contentTypeScope="" ma:versionID="551c6167012ec129e9c419960727ee33">
  <xsd:schema xmlns:xsd="http://www.w3.org/2001/XMLSchema" xmlns:xs="http://www.w3.org/2001/XMLSchema" xmlns:p="http://schemas.microsoft.com/office/2006/metadata/properties" xmlns:ns2="1aa5bf09-4e74-48d7-8e32-b147950789f0" targetNamespace="http://schemas.microsoft.com/office/2006/metadata/properties" ma:root="true" ma:fieldsID="542a46d501a662e174bc6490f6eb3c38" ns2:_="">
    <xsd:import namespace="1aa5bf09-4e74-48d7-8e32-b147950789f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a5bf09-4e74-48d7-8e32-b147950789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512F8C-9F48-4944-9F9F-DE85B71BA01B}">
  <ds:schemaRefs>
    <ds:schemaRef ds:uri="http://schemas.microsoft.com/sharepoint/v3/contenttype/forms"/>
  </ds:schemaRefs>
</ds:datastoreItem>
</file>

<file path=customXml/itemProps2.xml><?xml version="1.0" encoding="utf-8"?>
<ds:datastoreItem xmlns:ds="http://schemas.openxmlformats.org/officeDocument/2006/customXml" ds:itemID="{E569783B-9366-4D6D-8156-685F41493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a5bf09-4e74-48d7-8e32-b147950789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870013-6954-4AE0-9255-E1431A6A36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6D62A6-2D4E-4E20-A4AE-FEC112425B4C}">
  <ds:schemaRefs>
    <ds:schemaRef ds:uri="http://schemas.openxmlformats.org/officeDocument/2006/bibliography"/>
  </ds:schemaRefs>
</ds:datastoreItem>
</file>

<file path=docMetadata/LabelInfo.xml><?xml version="1.0" encoding="utf-8"?>
<clbl:labelList xmlns:clbl="http://schemas.microsoft.com/office/2020/mipLabelMetadata">
  <clbl:label id="{5379c7f8-20c2-443b-9b4d-8d811b9d1c40}" enabled="1" method="Standard" siteId="{b374828f-ef4a-46e7-a64d-3561a7247d8a}" contentBits="2" removed="0"/>
</clbl:labelList>
</file>

<file path=docProps/app.xml><?xml version="1.0" encoding="utf-8"?>
<Properties xmlns="http://schemas.openxmlformats.org/officeDocument/2006/extended-properties" xmlns:vt="http://schemas.openxmlformats.org/officeDocument/2006/docPropsVTypes">
  <Template>Normal</Template>
  <TotalTime>1262</TotalTime>
  <Pages>20</Pages>
  <Words>7266</Words>
  <Characters>39968</Characters>
  <Application>Microsoft Office Word</Application>
  <DocSecurity>0</DocSecurity>
  <Lines>333</Lines>
  <Paragraphs>94</Paragraphs>
  <ScaleCrop>false</ScaleCrop>
  <Company>ENSAV</Company>
  <LinksUpToDate>false</LinksUpToDate>
  <CharactersWithSpaces>47140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Services d'agence de voyages</dc:title>
  <dc:subject>CCATP</dc:subject>
  <dc:creator>DESNOUES Nadège</dc:creator>
  <cp:keywords/>
  <dc:description/>
  <cp:lastModifiedBy>DESNOUES Nadège</cp:lastModifiedBy>
  <cp:revision>97</cp:revision>
  <cp:lastPrinted>2026-05-26T09:53:00Z</cp:lastPrinted>
  <dcterms:created xsi:type="dcterms:W3CDTF">2026-02-18T01:32:00Z</dcterms:created>
  <dcterms:modified xsi:type="dcterms:W3CDTF">2026-05-29T08:55:00Z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0x010100A5B30980B8040E4FBBDD20ADE26D8FA2</vt:lpwstr>
  </property>
  <property fmtid="{D5CDD505-2E9C-101B-9397-08002B2CF9AE}" pid="3" name="ClassificationContentMarkingFooterShapeIds">
    <vt:lpwstr>75e4c39f,a7f4e75,45089297</vt:lpwstr>
  </property>
  <property fmtid="{D5CDD505-2E9C-101B-9397-08002B2CF9AE}" pid="4" name="ClassificationContentMarkingFooterFontProps">
    <vt:lpwstr>#000000,10,Aptos</vt:lpwstr>
  </property>
  <property fmtid="{D5CDD505-2E9C-101B-9397-08002B2CF9AE}" pid="5" name="ClassificationContentMarkingFooterText">
    <vt:lpwstr>ÉNSA Versailles - Usage interne &amp; externe</vt:lpwstr>
  </property>
</Properties>
</file>